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64084B" w14:textId="60056E35" w:rsidR="00B82937" w:rsidRPr="00DD7DC9" w:rsidRDefault="00CB0AE2" w:rsidP="00402FEB">
      <w:pPr>
        <w:pStyle w:val="Sinespaciado"/>
        <w:jc w:val="center"/>
        <w:rPr>
          <w:rFonts w:ascii="Arial Black" w:hAnsi="Arial Black" w:cs="Arial"/>
          <w:color w:val="17365D" w:themeColor="text2" w:themeShade="BF"/>
          <w:sz w:val="72"/>
          <w:szCs w:val="72"/>
          <w:lang w:val="es-PE"/>
        </w:rPr>
      </w:pPr>
      <w:r w:rsidRPr="008503BD">
        <w:rPr>
          <w:rFonts w:ascii="Arial Black" w:hAnsi="Arial Black" w:cs="Arial"/>
          <w:color w:val="FF0000"/>
          <w:sz w:val="56"/>
          <w:szCs w:val="56"/>
          <w:lang w:val="es-PE"/>
        </w:rPr>
        <w:t xml:space="preserve">RIU </w:t>
      </w:r>
      <w:r w:rsidR="008503BD" w:rsidRPr="008503BD">
        <w:rPr>
          <w:rFonts w:ascii="Arial Black" w:hAnsi="Arial Black" w:cs="Arial"/>
          <w:color w:val="FF0000"/>
          <w:sz w:val="56"/>
          <w:szCs w:val="56"/>
          <w:lang w:val="es-PE"/>
        </w:rPr>
        <w:t>REV DIC – ABR 2027</w:t>
      </w:r>
      <w:r w:rsidR="008503BD">
        <w:rPr>
          <w:rFonts w:ascii="Arial Black" w:hAnsi="Arial Black" w:cs="Arial"/>
          <w:color w:val="17365D" w:themeColor="text2" w:themeShade="BF"/>
          <w:sz w:val="72"/>
          <w:szCs w:val="72"/>
          <w:lang w:val="es-PE"/>
        </w:rPr>
        <w:t xml:space="preserve"> </w:t>
      </w:r>
      <w:r w:rsidR="00EC350E" w:rsidRPr="00DD7DC9">
        <w:rPr>
          <w:rFonts w:ascii="Arial Black" w:hAnsi="Arial Black" w:cs="Arial"/>
          <w:color w:val="17365D" w:themeColor="text2" w:themeShade="BF"/>
          <w:sz w:val="72"/>
          <w:szCs w:val="72"/>
          <w:lang w:val="es-PE"/>
        </w:rPr>
        <w:t>COSTA RICA</w:t>
      </w:r>
    </w:p>
    <w:p w14:paraId="639F115E" w14:textId="0C7B99FA" w:rsidR="003955FA" w:rsidRPr="00A377DA" w:rsidRDefault="009F3B9F" w:rsidP="00402FEB">
      <w:pPr>
        <w:pStyle w:val="Sinespaciado"/>
        <w:jc w:val="center"/>
        <w:rPr>
          <w:rFonts w:ascii="Arial Black" w:hAnsi="Arial Black" w:cs="Arial"/>
          <w:color w:val="002060"/>
          <w:sz w:val="36"/>
          <w:szCs w:val="36"/>
          <w:lang w:val="es-PE"/>
        </w:rPr>
      </w:pPr>
      <w:r w:rsidRPr="00A377DA">
        <w:rPr>
          <w:rFonts w:ascii="Arial Black" w:hAnsi="Arial Black" w:cs="Arial"/>
          <w:color w:val="002060"/>
          <w:sz w:val="36"/>
          <w:szCs w:val="36"/>
          <w:lang w:val="es-PE"/>
        </w:rPr>
        <w:t>Solo Servicios</w:t>
      </w:r>
      <w:r w:rsidR="00A377DA" w:rsidRPr="00A377DA">
        <w:rPr>
          <w:rFonts w:ascii="Arial Black" w:hAnsi="Arial Black" w:cs="Arial"/>
          <w:color w:val="002060"/>
          <w:sz w:val="36"/>
          <w:szCs w:val="36"/>
          <w:lang w:val="es-PE"/>
        </w:rPr>
        <w:t xml:space="preserve"> 20</w:t>
      </w:r>
      <w:r w:rsidR="005C37E3">
        <w:rPr>
          <w:rFonts w:ascii="Arial Black" w:hAnsi="Arial Black" w:cs="Arial"/>
          <w:color w:val="002060"/>
          <w:sz w:val="36"/>
          <w:szCs w:val="36"/>
          <w:lang w:val="es-PE"/>
        </w:rPr>
        <w:t>2</w:t>
      </w:r>
      <w:r w:rsidR="00B63016">
        <w:rPr>
          <w:rFonts w:ascii="Arial Black" w:hAnsi="Arial Black" w:cs="Arial"/>
          <w:color w:val="002060"/>
          <w:sz w:val="36"/>
          <w:szCs w:val="36"/>
          <w:lang w:val="es-PE"/>
        </w:rPr>
        <w:t>6</w:t>
      </w:r>
      <w:r w:rsidR="00F91A1A">
        <w:rPr>
          <w:rFonts w:ascii="Arial Black" w:hAnsi="Arial Black" w:cs="Arial"/>
          <w:color w:val="002060"/>
          <w:sz w:val="36"/>
          <w:szCs w:val="36"/>
          <w:lang w:val="es-PE"/>
        </w:rPr>
        <w:t xml:space="preserve"> </w:t>
      </w:r>
      <w:r w:rsidR="003411FC" w:rsidRPr="00A377DA">
        <w:rPr>
          <w:rFonts w:ascii="Arial Black" w:hAnsi="Arial Black" w:cs="Arial"/>
          <w:color w:val="002060"/>
          <w:sz w:val="36"/>
          <w:szCs w:val="36"/>
          <w:lang w:val="es-PE"/>
        </w:rPr>
        <w:t>(</w:t>
      </w:r>
      <w:r w:rsidR="003955FA" w:rsidRPr="00A377DA">
        <w:rPr>
          <w:rFonts w:ascii="Arial Black" w:hAnsi="Arial Black" w:cs="Arial"/>
          <w:color w:val="002060"/>
          <w:sz w:val="36"/>
          <w:szCs w:val="36"/>
          <w:lang w:val="es-PE"/>
        </w:rPr>
        <w:t>04 Días - 03 Noches</w:t>
      </w:r>
      <w:r w:rsidR="003411FC" w:rsidRPr="00A377DA">
        <w:rPr>
          <w:rFonts w:ascii="Arial Black" w:hAnsi="Arial Black" w:cs="Arial"/>
          <w:color w:val="002060"/>
          <w:sz w:val="36"/>
          <w:szCs w:val="36"/>
          <w:lang w:val="es-PE"/>
        </w:rPr>
        <w:t>)</w:t>
      </w:r>
    </w:p>
    <w:p w14:paraId="686A211B" w14:textId="77777777" w:rsidR="00FF18BA" w:rsidRDefault="00FF18BA" w:rsidP="00402FEB">
      <w:pPr>
        <w:pStyle w:val="Sinespaciado"/>
        <w:rPr>
          <w:rFonts w:ascii="Arial" w:hAnsi="Arial"/>
          <w:color w:val="FF9900"/>
          <w:sz w:val="22"/>
          <w:szCs w:val="22"/>
          <w:lang w:val="es-PE"/>
        </w:rPr>
      </w:pPr>
    </w:p>
    <w:p w14:paraId="4A850078" w14:textId="77777777" w:rsidR="00402FEB" w:rsidRDefault="00402FEB" w:rsidP="00402FEB">
      <w:pPr>
        <w:pStyle w:val="Sinespaciado"/>
        <w:rPr>
          <w:rFonts w:ascii="Arial" w:hAnsi="Arial"/>
          <w:color w:val="FF9900"/>
          <w:sz w:val="22"/>
          <w:szCs w:val="22"/>
          <w:lang w:val="es-PE"/>
        </w:rPr>
      </w:pPr>
    </w:p>
    <w:p w14:paraId="6B6FD881" w14:textId="77777777" w:rsidR="003977B6" w:rsidRPr="00DD7DC9" w:rsidRDefault="003977B6" w:rsidP="00402FEB">
      <w:pPr>
        <w:pStyle w:val="Sinespaciado"/>
        <w:rPr>
          <w:rFonts w:ascii="Arial" w:hAnsi="Arial"/>
          <w:b/>
          <w:color w:val="E36C0A" w:themeColor="accent6" w:themeShade="BF"/>
          <w:sz w:val="18"/>
          <w:szCs w:val="18"/>
          <w:lang w:val="es-PE"/>
        </w:rPr>
      </w:pPr>
      <w:r w:rsidRPr="00DD7DC9">
        <w:rPr>
          <w:rFonts w:ascii="Arial" w:hAnsi="Arial"/>
          <w:b/>
          <w:color w:val="E36C0A" w:themeColor="accent6" w:themeShade="BF"/>
          <w:sz w:val="18"/>
          <w:szCs w:val="18"/>
          <w:lang w:val="es-PE"/>
        </w:rPr>
        <w:t>Programa Incluye:</w:t>
      </w:r>
    </w:p>
    <w:p w14:paraId="3CD1AFB2" w14:textId="77777777" w:rsidR="00073B6A" w:rsidRPr="00DD7DC9" w:rsidRDefault="00073B6A" w:rsidP="0017470E">
      <w:pPr>
        <w:pStyle w:val="Sinespaciado"/>
        <w:numPr>
          <w:ilvl w:val="0"/>
          <w:numId w:val="23"/>
        </w:numPr>
        <w:rPr>
          <w:rFonts w:ascii="Arial" w:hAnsi="Arial"/>
          <w:sz w:val="18"/>
          <w:szCs w:val="18"/>
          <w:lang w:val="es-PE"/>
        </w:rPr>
      </w:pPr>
      <w:r w:rsidRPr="00DD7DC9">
        <w:rPr>
          <w:rFonts w:ascii="Arial" w:hAnsi="Arial"/>
          <w:sz w:val="18"/>
          <w:szCs w:val="18"/>
          <w:lang w:val="es-PE"/>
        </w:rPr>
        <w:t xml:space="preserve">Traslado </w:t>
      </w:r>
      <w:r w:rsidR="002C5AE9" w:rsidRPr="00DD7DC9">
        <w:rPr>
          <w:rFonts w:ascii="Arial" w:hAnsi="Arial"/>
          <w:sz w:val="18"/>
          <w:szCs w:val="18"/>
          <w:lang w:val="es-PE"/>
        </w:rPr>
        <w:t xml:space="preserve">aeropuerto </w:t>
      </w:r>
      <w:r w:rsidR="00EC350E" w:rsidRPr="00DD7DC9">
        <w:rPr>
          <w:rFonts w:ascii="Arial" w:hAnsi="Arial"/>
          <w:sz w:val="18"/>
          <w:szCs w:val="18"/>
          <w:lang w:val="es-PE"/>
        </w:rPr>
        <w:t xml:space="preserve">Liberia </w:t>
      </w:r>
      <w:r w:rsidR="002C5AE9" w:rsidRPr="00DD7DC9">
        <w:rPr>
          <w:rFonts w:ascii="Arial" w:hAnsi="Arial"/>
          <w:sz w:val="18"/>
          <w:szCs w:val="18"/>
          <w:lang w:val="es-PE"/>
        </w:rPr>
        <w:t>/ hotel / aeropuerto</w:t>
      </w:r>
      <w:r w:rsidR="00EC350E" w:rsidRPr="00DD7DC9">
        <w:rPr>
          <w:rFonts w:ascii="Arial" w:hAnsi="Arial"/>
          <w:sz w:val="18"/>
          <w:szCs w:val="18"/>
          <w:lang w:val="es-PE"/>
        </w:rPr>
        <w:t xml:space="preserve"> Liberia</w:t>
      </w:r>
      <w:r w:rsidR="002C5AE9" w:rsidRPr="00DD7DC9">
        <w:rPr>
          <w:rFonts w:ascii="Arial" w:hAnsi="Arial"/>
          <w:sz w:val="18"/>
          <w:szCs w:val="18"/>
          <w:lang w:val="es-PE"/>
        </w:rPr>
        <w:t xml:space="preserve"> en servicio regular</w:t>
      </w:r>
    </w:p>
    <w:p w14:paraId="534E099E" w14:textId="77777777" w:rsidR="00073B6A" w:rsidRPr="00DD7DC9" w:rsidRDefault="00073B6A" w:rsidP="0017470E">
      <w:pPr>
        <w:pStyle w:val="Sinespaciado"/>
        <w:numPr>
          <w:ilvl w:val="0"/>
          <w:numId w:val="23"/>
        </w:numPr>
        <w:rPr>
          <w:rFonts w:ascii="Arial" w:hAnsi="Arial"/>
          <w:b/>
          <w:sz w:val="18"/>
          <w:szCs w:val="18"/>
          <w:lang w:val="es-PE"/>
        </w:rPr>
      </w:pPr>
      <w:r w:rsidRPr="00DD7DC9">
        <w:rPr>
          <w:rFonts w:ascii="Arial" w:hAnsi="Arial"/>
          <w:b/>
          <w:sz w:val="18"/>
          <w:szCs w:val="18"/>
          <w:lang w:val="es-PE"/>
        </w:rPr>
        <w:t>03 noches de alojamiento</w:t>
      </w:r>
    </w:p>
    <w:p w14:paraId="73D3D6F3" w14:textId="77777777" w:rsidR="00073B6A" w:rsidRPr="00DD7DC9" w:rsidRDefault="00073B6A" w:rsidP="0017470E">
      <w:pPr>
        <w:pStyle w:val="Sinespaciado"/>
        <w:numPr>
          <w:ilvl w:val="0"/>
          <w:numId w:val="23"/>
        </w:numPr>
        <w:rPr>
          <w:rFonts w:ascii="Arial" w:hAnsi="Arial"/>
          <w:b/>
          <w:sz w:val="18"/>
          <w:szCs w:val="18"/>
          <w:lang w:val="es-PE"/>
        </w:rPr>
      </w:pPr>
      <w:r w:rsidRPr="00DD7DC9">
        <w:rPr>
          <w:rFonts w:ascii="Arial" w:hAnsi="Arial"/>
          <w:b/>
          <w:sz w:val="18"/>
          <w:szCs w:val="18"/>
          <w:lang w:val="es-PE"/>
        </w:rPr>
        <w:t>Sistema TODO INCLUIDO</w:t>
      </w:r>
    </w:p>
    <w:p w14:paraId="20EA1F57" w14:textId="77777777" w:rsidR="00073B6A" w:rsidRPr="00DD7DC9" w:rsidRDefault="00073B6A" w:rsidP="0017470E">
      <w:pPr>
        <w:pStyle w:val="Sinespaciado"/>
        <w:numPr>
          <w:ilvl w:val="0"/>
          <w:numId w:val="23"/>
        </w:numPr>
        <w:rPr>
          <w:rFonts w:ascii="Arial" w:hAnsi="Arial"/>
          <w:sz w:val="18"/>
          <w:szCs w:val="18"/>
          <w:lang w:val="es-PE"/>
        </w:rPr>
      </w:pPr>
      <w:r w:rsidRPr="00DD7DC9">
        <w:rPr>
          <w:rFonts w:ascii="Arial" w:hAnsi="Arial"/>
          <w:sz w:val="18"/>
          <w:szCs w:val="18"/>
          <w:lang w:val="es-PE"/>
        </w:rPr>
        <w:t xml:space="preserve">Impuestos hoteleros </w:t>
      </w:r>
    </w:p>
    <w:p w14:paraId="1ACA8DA9" w14:textId="77777777" w:rsidR="003411FC" w:rsidRDefault="003411FC" w:rsidP="00402FEB">
      <w:pPr>
        <w:pStyle w:val="Sinespaciado"/>
        <w:rPr>
          <w:rFonts w:ascii="Arial" w:hAnsi="Arial"/>
          <w:sz w:val="20"/>
          <w:szCs w:val="20"/>
          <w:lang w:val="es-PE"/>
        </w:rPr>
      </w:pPr>
    </w:p>
    <w:p w14:paraId="67A94F27" w14:textId="2CC04D55" w:rsidR="008B3176" w:rsidRDefault="003977B6" w:rsidP="00402FEB">
      <w:pPr>
        <w:pStyle w:val="Sinespaciado"/>
        <w:rPr>
          <w:rFonts w:ascii="Arial" w:hAnsi="Arial"/>
          <w:sz w:val="20"/>
          <w:szCs w:val="20"/>
          <w:lang w:val="es-PE"/>
        </w:rPr>
      </w:pPr>
      <w:r w:rsidRPr="00B63016">
        <w:rPr>
          <w:rFonts w:ascii="Arial" w:hAnsi="Arial"/>
          <w:sz w:val="20"/>
          <w:szCs w:val="20"/>
          <w:lang w:val="es-PE"/>
        </w:rPr>
        <w:t xml:space="preserve">Precio </w:t>
      </w:r>
      <w:r w:rsidR="00402FEB" w:rsidRPr="00B63016">
        <w:rPr>
          <w:rFonts w:ascii="Arial" w:hAnsi="Arial"/>
          <w:sz w:val="20"/>
          <w:szCs w:val="20"/>
          <w:lang w:val="es-PE"/>
        </w:rPr>
        <w:t xml:space="preserve">por pasajero en USD: </w:t>
      </w:r>
    </w:p>
    <w:tbl>
      <w:tblPr>
        <w:tblW w:w="8840" w:type="dxa"/>
        <w:tblInd w:w="75" w:type="dxa"/>
        <w:tblCellMar>
          <w:left w:w="70" w:type="dxa"/>
          <w:right w:w="70" w:type="dxa"/>
        </w:tblCellMar>
        <w:tblLook w:val="04A0" w:firstRow="1" w:lastRow="0" w:firstColumn="1" w:lastColumn="0" w:noHBand="0" w:noVBand="1"/>
      </w:tblPr>
      <w:tblGrid>
        <w:gridCol w:w="2620"/>
        <w:gridCol w:w="580"/>
        <w:gridCol w:w="460"/>
        <w:gridCol w:w="580"/>
        <w:gridCol w:w="460"/>
        <w:gridCol w:w="580"/>
        <w:gridCol w:w="460"/>
        <w:gridCol w:w="580"/>
        <w:gridCol w:w="460"/>
        <w:gridCol w:w="2060"/>
      </w:tblGrid>
      <w:tr w:rsidR="008503BD" w14:paraId="7641B146" w14:textId="77777777" w:rsidTr="008503BD">
        <w:trPr>
          <w:trHeight w:val="255"/>
        </w:trPr>
        <w:tc>
          <w:tcPr>
            <w:tcW w:w="2620" w:type="dxa"/>
            <w:tcBorders>
              <w:top w:val="single" w:sz="4" w:space="0" w:color="0070C0"/>
              <w:left w:val="single" w:sz="4" w:space="0" w:color="0070C0"/>
              <w:bottom w:val="single" w:sz="4" w:space="0" w:color="0070C0"/>
              <w:right w:val="single" w:sz="4" w:space="0" w:color="0070C0"/>
            </w:tcBorders>
            <w:shd w:val="clear" w:color="000000" w:fill="0070C0"/>
            <w:noWrap/>
            <w:vAlign w:val="center"/>
            <w:hideMark/>
          </w:tcPr>
          <w:p w14:paraId="2FF36BB3" w14:textId="77777777" w:rsidR="008503BD" w:rsidRDefault="008503BD">
            <w:pPr>
              <w:jc w:val="center"/>
              <w:rPr>
                <w:rFonts w:ascii="Arial" w:hAnsi="Arial" w:cs="Arial"/>
                <w:b/>
                <w:bCs/>
                <w:color w:val="FFFFFF"/>
                <w:sz w:val="18"/>
                <w:szCs w:val="18"/>
                <w:lang w:val="es-PE" w:eastAsia="es-MX"/>
              </w:rPr>
            </w:pPr>
            <w:r>
              <w:rPr>
                <w:rFonts w:ascii="Arial" w:hAnsi="Arial" w:cs="Arial"/>
                <w:b/>
                <w:bCs/>
                <w:color w:val="FFFFFF"/>
                <w:sz w:val="18"/>
                <w:szCs w:val="18"/>
              </w:rPr>
              <w:t>Hotel</w:t>
            </w:r>
          </w:p>
        </w:tc>
        <w:tc>
          <w:tcPr>
            <w:tcW w:w="580" w:type="dxa"/>
            <w:tcBorders>
              <w:top w:val="single" w:sz="4" w:space="0" w:color="0070C0"/>
              <w:left w:val="nil"/>
              <w:bottom w:val="single" w:sz="4" w:space="0" w:color="0070C0"/>
              <w:right w:val="single" w:sz="4" w:space="0" w:color="0070C0"/>
            </w:tcBorders>
            <w:shd w:val="clear" w:color="000000" w:fill="0070C0"/>
            <w:noWrap/>
            <w:vAlign w:val="center"/>
            <w:hideMark/>
          </w:tcPr>
          <w:p w14:paraId="28776BE0" w14:textId="77777777" w:rsidR="008503BD" w:rsidRDefault="008503BD">
            <w:pPr>
              <w:jc w:val="center"/>
              <w:rPr>
                <w:rFonts w:ascii="Arial" w:hAnsi="Arial" w:cs="Arial"/>
                <w:b/>
                <w:bCs/>
                <w:color w:val="FFFFFF"/>
                <w:sz w:val="18"/>
                <w:szCs w:val="18"/>
              </w:rPr>
            </w:pPr>
            <w:r>
              <w:rPr>
                <w:rFonts w:ascii="Arial" w:hAnsi="Arial" w:cs="Arial"/>
                <w:b/>
                <w:bCs/>
                <w:color w:val="FFFFFF"/>
                <w:sz w:val="18"/>
                <w:szCs w:val="18"/>
              </w:rPr>
              <w:t>SGL</w:t>
            </w:r>
          </w:p>
        </w:tc>
        <w:tc>
          <w:tcPr>
            <w:tcW w:w="460" w:type="dxa"/>
            <w:tcBorders>
              <w:top w:val="single" w:sz="4" w:space="0" w:color="0070C0"/>
              <w:left w:val="nil"/>
              <w:bottom w:val="single" w:sz="4" w:space="0" w:color="0070C0"/>
              <w:right w:val="single" w:sz="4" w:space="0" w:color="0070C0"/>
            </w:tcBorders>
            <w:shd w:val="clear" w:color="000000" w:fill="0070C0"/>
            <w:noWrap/>
            <w:vAlign w:val="center"/>
            <w:hideMark/>
          </w:tcPr>
          <w:p w14:paraId="08722C8C" w14:textId="77777777" w:rsidR="008503BD" w:rsidRDefault="008503BD">
            <w:pPr>
              <w:jc w:val="center"/>
              <w:rPr>
                <w:rFonts w:ascii="Arial" w:hAnsi="Arial" w:cs="Arial"/>
                <w:b/>
                <w:bCs/>
                <w:color w:val="FFFFFF"/>
                <w:sz w:val="18"/>
                <w:szCs w:val="18"/>
              </w:rPr>
            </w:pPr>
            <w:proofErr w:type="spellStart"/>
            <w:proofErr w:type="gramStart"/>
            <w:r>
              <w:rPr>
                <w:rFonts w:ascii="Arial" w:hAnsi="Arial" w:cs="Arial"/>
                <w:b/>
                <w:bCs/>
                <w:color w:val="FFFFFF"/>
                <w:sz w:val="18"/>
                <w:szCs w:val="18"/>
              </w:rPr>
              <w:t>n.a</w:t>
            </w:r>
            <w:proofErr w:type="spellEnd"/>
            <w:proofErr w:type="gramEnd"/>
          </w:p>
        </w:tc>
        <w:tc>
          <w:tcPr>
            <w:tcW w:w="580" w:type="dxa"/>
            <w:tcBorders>
              <w:top w:val="single" w:sz="4" w:space="0" w:color="0070C0"/>
              <w:left w:val="nil"/>
              <w:bottom w:val="single" w:sz="4" w:space="0" w:color="0070C0"/>
              <w:right w:val="single" w:sz="4" w:space="0" w:color="0070C0"/>
            </w:tcBorders>
            <w:shd w:val="clear" w:color="000000" w:fill="0070C0"/>
            <w:noWrap/>
            <w:vAlign w:val="center"/>
            <w:hideMark/>
          </w:tcPr>
          <w:p w14:paraId="1F23A4DE" w14:textId="77777777" w:rsidR="008503BD" w:rsidRDefault="008503BD">
            <w:pPr>
              <w:jc w:val="center"/>
              <w:rPr>
                <w:rFonts w:ascii="Arial" w:hAnsi="Arial" w:cs="Arial"/>
                <w:b/>
                <w:bCs/>
                <w:color w:val="FFFFFF"/>
                <w:sz w:val="18"/>
                <w:szCs w:val="18"/>
              </w:rPr>
            </w:pPr>
            <w:r>
              <w:rPr>
                <w:rFonts w:ascii="Arial" w:hAnsi="Arial" w:cs="Arial"/>
                <w:b/>
                <w:bCs/>
                <w:color w:val="FFFFFF"/>
                <w:sz w:val="18"/>
                <w:szCs w:val="18"/>
              </w:rPr>
              <w:t>DBL</w:t>
            </w:r>
          </w:p>
        </w:tc>
        <w:tc>
          <w:tcPr>
            <w:tcW w:w="460" w:type="dxa"/>
            <w:tcBorders>
              <w:top w:val="single" w:sz="4" w:space="0" w:color="0070C0"/>
              <w:left w:val="nil"/>
              <w:bottom w:val="single" w:sz="4" w:space="0" w:color="0070C0"/>
              <w:right w:val="single" w:sz="4" w:space="0" w:color="0070C0"/>
            </w:tcBorders>
            <w:shd w:val="clear" w:color="000000" w:fill="0070C0"/>
            <w:noWrap/>
            <w:vAlign w:val="center"/>
            <w:hideMark/>
          </w:tcPr>
          <w:p w14:paraId="3578A05B" w14:textId="77777777" w:rsidR="008503BD" w:rsidRDefault="008503BD">
            <w:pPr>
              <w:jc w:val="center"/>
              <w:rPr>
                <w:rFonts w:ascii="Arial" w:hAnsi="Arial" w:cs="Arial"/>
                <w:b/>
                <w:bCs/>
                <w:color w:val="FFFFFF"/>
                <w:sz w:val="18"/>
                <w:szCs w:val="18"/>
              </w:rPr>
            </w:pPr>
            <w:proofErr w:type="spellStart"/>
            <w:proofErr w:type="gramStart"/>
            <w:r>
              <w:rPr>
                <w:rFonts w:ascii="Arial" w:hAnsi="Arial" w:cs="Arial"/>
                <w:b/>
                <w:bCs/>
                <w:color w:val="FFFFFF"/>
                <w:sz w:val="18"/>
                <w:szCs w:val="18"/>
              </w:rPr>
              <w:t>n.a</w:t>
            </w:r>
            <w:proofErr w:type="spellEnd"/>
            <w:proofErr w:type="gramEnd"/>
          </w:p>
        </w:tc>
        <w:tc>
          <w:tcPr>
            <w:tcW w:w="580" w:type="dxa"/>
            <w:tcBorders>
              <w:top w:val="single" w:sz="4" w:space="0" w:color="0070C0"/>
              <w:left w:val="nil"/>
              <w:bottom w:val="single" w:sz="4" w:space="0" w:color="0070C0"/>
              <w:right w:val="single" w:sz="4" w:space="0" w:color="0070C0"/>
            </w:tcBorders>
            <w:shd w:val="clear" w:color="000000" w:fill="0070C0"/>
            <w:noWrap/>
            <w:vAlign w:val="center"/>
            <w:hideMark/>
          </w:tcPr>
          <w:p w14:paraId="6FAC9660" w14:textId="77777777" w:rsidR="008503BD" w:rsidRDefault="008503BD">
            <w:pPr>
              <w:jc w:val="center"/>
              <w:rPr>
                <w:rFonts w:ascii="Arial" w:hAnsi="Arial" w:cs="Arial"/>
                <w:b/>
                <w:bCs/>
                <w:color w:val="FFFFFF"/>
                <w:sz w:val="18"/>
                <w:szCs w:val="18"/>
              </w:rPr>
            </w:pPr>
            <w:r>
              <w:rPr>
                <w:rFonts w:ascii="Arial" w:hAnsi="Arial" w:cs="Arial"/>
                <w:b/>
                <w:bCs/>
                <w:color w:val="FFFFFF"/>
                <w:sz w:val="18"/>
                <w:szCs w:val="18"/>
              </w:rPr>
              <w:t>TPL</w:t>
            </w:r>
          </w:p>
        </w:tc>
        <w:tc>
          <w:tcPr>
            <w:tcW w:w="460" w:type="dxa"/>
            <w:tcBorders>
              <w:top w:val="single" w:sz="4" w:space="0" w:color="0070C0"/>
              <w:left w:val="nil"/>
              <w:bottom w:val="single" w:sz="4" w:space="0" w:color="0070C0"/>
              <w:right w:val="single" w:sz="4" w:space="0" w:color="0070C0"/>
            </w:tcBorders>
            <w:shd w:val="clear" w:color="000000" w:fill="0070C0"/>
            <w:noWrap/>
            <w:vAlign w:val="center"/>
            <w:hideMark/>
          </w:tcPr>
          <w:p w14:paraId="4B11E07A" w14:textId="77777777" w:rsidR="008503BD" w:rsidRDefault="008503BD">
            <w:pPr>
              <w:jc w:val="center"/>
              <w:rPr>
                <w:rFonts w:ascii="Arial" w:hAnsi="Arial" w:cs="Arial"/>
                <w:b/>
                <w:bCs/>
                <w:color w:val="FFFFFF"/>
                <w:sz w:val="18"/>
                <w:szCs w:val="18"/>
              </w:rPr>
            </w:pPr>
            <w:proofErr w:type="spellStart"/>
            <w:proofErr w:type="gramStart"/>
            <w:r>
              <w:rPr>
                <w:rFonts w:ascii="Arial" w:hAnsi="Arial" w:cs="Arial"/>
                <w:b/>
                <w:bCs/>
                <w:color w:val="FFFFFF"/>
                <w:sz w:val="18"/>
                <w:szCs w:val="18"/>
              </w:rPr>
              <w:t>n.a</w:t>
            </w:r>
            <w:proofErr w:type="spellEnd"/>
            <w:proofErr w:type="gramEnd"/>
          </w:p>
        </w:tc>
        <w:tc>
          <w:tcPr>
            <w:tcW w:w="580" w:type="dxa"/>
            <w:tcBorders>
              <w:top w:val="single" w:sz="4" w:space="0" w:color="0070C0"/>
              <w:left w:val="nil"/>
              <w:bottom w:val="single" w:sz="4" w:space="0" w:color="0070C0"/>
              <w:right w:val="single" w:sz="4" w:space="0" w:color="0070C0"/>
            </w:tcBorders>
            <w:shd w:val="clear" w:color="000000" w:fill="0070C0"/>
            <w:noWrap/>
            <w:vAlign w:val="center"/>
            <w:hideMark/>
          </w:tcPr>
          <w:p w14:paraId="07DD8F0D" w14:textId="77777777" w:rsidR="008503BD" w:rsidRDefault="008503BD">
            <w:pPr>
              <w:jc w:val="center"/>
              <w:rPr>
                <w:rFonts w:ascii="Arial" w:hAnsi="Arial" w:cs="Arial"/>
                <w:b/>
                <w:bCs/>
                <w:color w:val="FFFFFF"/>
                <w:sz w:val="18"/>
                <w:szCs w:val="18"/>
              </w:rPr>
            </w:pPr>
            <w:r>
              <w:rPr>
                <w:rFonts w:ascii="Arial" w:hAnsi="Arial" w:cs="Arial"/>
                <w:b/>
                <w:bCs/>
                <w:color w:val="FFFFFF"/>
                <w:sz w:val="18"/>
                <w:szCs w:val="18"/>
              </w:rPr>
              <w:t>CHD</w:t>
            </w:r>
          </w:p>
        </w:tc>
        <w:tc>
          <w:tcPr>
            <w:tcW w:w="460" w:type="dxa"/>
            <w:tcBorders>
              <w:top w:val="single" w:sz="4" w:space="0" w:color="0070C0"/>
              <w:left w:val="nil"/>
              <w:bottom w:val="single" w:sz="4" w:space="0" w:color="0070C0"/>
              <w:right w:val="single" w:sz="4" w:space="0" w:color="0070C0"/>
            </w:tcBorders>
            <w:shd w:val="clear" w:color="000000" w:fill="0070C0"/>
            <w:noWrap/>
            <w:vAlign w:val="center"/>
            <w:hideMark/>
          </w:tcPr>
          <w:p w14:paraId="59C59A52" w14:textId="77777777" w:rsidR="008503BD" w:rsidRDefault="008503BD">
            <w:pPr>
              <w:jc w:val="center"/>
              <w:rPr>
                <w:rFonts w:ascii="Arial" w:hAnsi="Arial" w:cs="Arial"/>
                <w:b/>
                <w:bCs/>
                <w:color w:val="FFFFFF"/>
                <w:sz w:val="18"/>
                <w:szCs w:val="18"/>
              </w:rPr>
            </w:pPr>
            <w:proofErr w:type="spellStart"/>
            <w:proofErr w:type="gramStart"/>
            <w:r>
              <w:rPr>
                <w:rFonts w:ascii="Arial" w:hAnsi="Arial" w:cs="Arial"/>
                <w:b/>
                <w:bCs/>
                <w:color w:val="FFFFFF"/>
                <w:sz w:val="18"/>
                <w:szCs w:val="18"/>
              </w:rPr>
              <w:t>n.a</w:t>
            </w:r>
            <w:proofErr w:type="spellEnd"/>
            <w:proofErr w:type="gramEnd"/>
          </w:p>
        </w:tc>
        <w:tc>
          <w:tcPr>
            <w:tcW w:w="2060" w:type="dxa"/>
            <w:tcBorders>
              <w:top w:val="single" w:sz="4" w:space="0" w:color="0070C0"/>
              <w:left w:val="nil"/>
              <w:bottom w:val="single" w:sz="4" w:space="0" w:color="0070C0"/>
              <w:right w:val="single" w:sz="4" w:space="0" w:color="0070C0"/>
            </w:tcBorders>
            <w:shd w:val="clear" w:color="000000" w:fill="0070C0"/>
            <w:noWrap/>
            <w:vAlign w:val="center"/>
            <w:hideMark/>
          </w:tcPr>
          <w:p w14:paraId="0CBE2943" w14:textId="77777777" w:rsidR="008503BD" w:rsidRDefault="008503BD">
            <w:pPr>
              <w:jc w:val="center"/>
              <w:rPr>
                <w:rFonts w:ascii="Arial" w:hAnsi="Arial" w:cs="Arial"/>
                <w:b/>
                <w:bCs/>
                <w:color w:val="FFFFFF"/>
                <w:sz w:val="18"/>
                <w:szCs w:val="18"/>
              </w:rPr>
            </w:pPr>
            <w:r>
              <w:rPr>
                <w:rFonts w:ascii="Arial" w:hAnsi="Arial" w:cs="Arial"/>
                <w:b/>
                <w:bCs/>
                <w:color w:val="FFFFFF"/>
                <w:sz w:val="18"/>
                <w:szCs w:val="18"/>
              </w:rPr>
              <w:t xml:space="preserve">Vigencia </w:t>
            </w:r>
          </w:p>
        </w:tc>
      </w:tr>
      <w:tr w:rsidR="008503BD" w14:paraId="1753D1E6" w14:textId="77777777" w:rsidTr="008503BD">
        <w:trPr>
          <w:trHeight w:val="300"/>
        </w:trPr>
        <w:tc>
          <w:tcPr>
            <w:tcW w:w="2620" w:type="dxa"/>
            <w:vMerge w:val="restart"/>
            <w:tcBorders>
              <w:top w:val="nil"/>
              <w:left w:val="single" w:sz="4" w:space="0" w:color="0070C0"/>
              <w:bottom w:val="single" w:sz="4" w:space="0" w:color="0070C0"/>
              <w:right w:val="single" w:sz="4" w:space="0" w:color="0070C0"/>
            </w:tcBorders>
            <w:noWrap/>
            <w:vAlign w:val="center"/>
            <w:hideMark/>
          </w:tcPr>
          <w:p w14:paraId="513AC4A3" w14:textId="77777777" w:rsidR="008503BD" w:rsidRDefault="008503BD">
            <w:pPr>
              <w:jc w:val="center"/>
              <w:rPr>
                <w:rFonts w:ascii="Arial" w:hAnsi="Arial" w:cs="Arial"/>
                <w:b/>
                <w:bCs/>
                <w:color w:val="000000"/>
                <w:sz w:val="18"/>
                <w:szCs w:val="18"/>
              </w:rPr>
            </w:pPr>
            <w:r>
              <w:rPr>
                <w:rFonts w:ascii="Arial" w:hAnsi="Arial" w:cs="Arial"/>
                <w:b/>
                <w:bCs/>
                <w:color w:val="000000"/>
                <w:sz w:val="18"/>
                <w:szCs w:val="18"/>
              </w:rPr>
              <w:t>Riu Guanacaste</w:t>
            </w:r>
          </w:p>
        </w:tc>
        <w:tc>
          <w:tcPr>
            <w:tcW w:w="580" w:type="dxa"/>
            <w:tcBorders>
              <w:top w:val="nil"/>
              <w:left w:val="nil"/>
              <w:bottom w:val="single" w:sz="4" w:space="0" w:color="0070C0"/>
              <w:right w:val="single" w:sz="4" w:space="0" w:color="0070C0"/>
            </w:tcBorders>
            <w:noWrap/>
            <w:vAlign w:val="center"/>
            <w:hideMark/>
          </w:tcPr>
          <w:p w14:paraId="569684F1" w14:textId="77777777" w:rsidR="008503BD" w:rsidRDefault="008503BD">
            <w:pPr>
              <w:jc w:val="center"/>
              <w:rPr>
                <w:rFonts w:ascii="Arial" w:hAnsi="Arial" w:cs="Arial"/>
                <w:b/>
                <w:bCs/>
                <w:color w:val="000000"/>
                <w:sz w:val="18"/>
                <w:szCs w:val="18"/>
              </w:rPr>
            </w:pPr>
            <w:r>
              <w:rPr>
                <w:rFonts w:ascii="Arial" w:hAnsi="Arial" w:cs="Arial"/>
                <w:b/>
                <w:bCs/>
                <w:color w:val="000000"/>
                <w:sz w:val="18"/>
                <w:szCs w:val="18"/>
              </w:rPr>
              <w:t>765</w:t>
            </w:r>
          </w:p>
        </w:tc>
        <w:tc>
          <w:tcPr>
            <w:tcW w:w="460" w:type="dxa"/>
            <w:tcBorders>
              <w:top w:val="nil"/>
              <w:left w:val="nil"/>
              <w:bottom w:val="single" w:sz="4" w:space="0" w:color="0070C0"/>
              <w:right w:val="single" w:sz="4" w:space="0" w:color="0070C0"/>
            </w:tcBorders>
            <w:noWrap/>
            <w:vAlign w:val="center"/>
            <w:hideMark/>
          </w:tcPr>
          <w:p w14:paraId="677708AF" w14:textId="77777777" w:rsidR="008503BD" w:rsidRDefault="008503BD">
            <w:pPr>
              <w:jc w:val="center"/>
              <w:rPr>
                <w:rFonts w:ascii="Arial" w:hAnsi="Arial" w:cs="Arial"/>
                <w:color w:val="000000"/>
                <w:sz w:val="16"/>
                <w:szCs w:val="16"/>
              </w:rPr>
            </w:pPr>
            <w:r>
              <w:rPr>
                <w:rFonts w:ascii="Arial" w:hAnsi="Arial" w:cs="Arial"/>
                <w:color w:val="000000"/>
                <w:sz w:val="16"/>
                <w:szCs w:val="16"/>
              </w:rPr>
              <w:t>248</w:t>
            </w:r>
          </w:p>
        </w:tc>
        <w:tc>
          <w:tcPr>
            <w:tcW w:w="580" w:type="dxa"/>
            <w:tcBorders>
              <w:top w:val="nil"/>
              <w:left w:val="nil"/>
              <w:bottom w:val="single" w:sz="4" w:space="0" w:color="0070C0"/>
              <w:right w:val="single" w:sz="4" w:space="0" w:color="0070C0"/>
            </w:tcBorders>
            <w:noWrap/>
            <w:vAlign w:val="center"/>
            <w:hideMark/>
          </w:tcPr>
          <w:p w14:paraId="5C951A6F" w14:textId="77777777" w:rsidR="008503BD" w:rsidRDefault="008503BD">
            <w:pPr>
              <w:jc w:val="center"/>
              <w:rPr>
                <w:rFonts w:ascii="Arial" w:hAnsi="Arial" w:cs="Arial"/>
                <w:b/>
                <w:bCs/>
                <w:color w:val="000000"/>
                <w:sz w:val="18"/>
                <w:szCs w:val="18"/>
              </w:rPr>
            </w:pPr>
            <w:r>
              <w:rPr>
                <w:rFonts w:ascii="Arial" w:hAnsi="Arial" w:cs="Arial"/>
                <w:b/>
                <w:bCs/>
                <w:color w:val="000000"/>
                <w:sz w:val="18"/>
                <w:szCs w:val="18"/>
              </w:rPr>
              <w:t>534</w:t>
            </w:r>
          </w:p>
        </w:tc>
        <w:tc>
          <w:tcPr>
            <w:tcW w:w="460" w:type="dxa"/>
            <w:tcBorders>
              <w:top w:val="nil"/>
              <w:left w:val="nil"/>
              <w:bottom w:val="single" w:sz="4" w:space="0" w:color="0070C0"/>
              <w:right w:val="single" w:sz="4" w:space="0" w:color="0070C0"/>
            </w:tcBorders>
            <w:noWrap/>
            <w:vAlign w:val="center"/>
            <w:hideMark/>
          </w:tcPr>
          <w:p w14:paraId="5F23EDA3" w14:textId="77777777" w:rsidR="008503BD" w:rsidRDefault="008503BD">
            <w:pPr>
              <w:jc w:val="center"/>
              <w:rPr>
                <w:rFonts w:ascii="Arial" w:hAnsi="Arial" w:cs="Arial"/>
                <w:color w:val="000000"/>
                <w:sz w:val="16"/>
                <w:szCs w:val="16"/>
              </w:rPr>
            </w:pPr>
            <w:r>
              <w:rPr>
                <w:rFonts w:ascii="Arial" w:hAnsi="Arial" w:cs="Arial"/>
                <w:color w:val="000000"/>
                <w:sz w:val="16"/>
                <w:szCs w:val="16"/>
              </w:rPr>
              <w:t>171</w:t>
            </w:r>
          </w:p>
        </w:tc>
        <w:tc>
          <w:tcPr>
            <w:tcW w:w="580" w:type="dxa"/>
            <w:tcBorders>
              <w:top w:val="nil"/>
              <w:left w:val="nil"/>
              <w:bottom w:val="single" w:sz="4" w:space="0" w:color="0070C0"/>
              <w:right w:val="single" w:sz="4" w:space="0" w:color="0070C0"/>
            </w:tcBorders>
            <w:noWrap/>
            <w:vAlign w:val="center"/>
            <w:hideMark/>
          </w:tcPr>
          <w:p w14:paraId="006073D7" w14:textId="77777777" w:rsidR="008503BD" w:rsidRDefault="008503BD">
            <w:pPr>
              <w:jc w:val="center"/>
              <w:rPr>
                <w:rFonts w:ascii="Arial" w:hAnsi="Arial" w:cs="Arial"/>
                <w:b/>
                <w:bCs/>
                <w:color w:val="000000"/>
                <w:sz w:val="18"/>
                <w:szCs w:val="18"/>
              </w:rPr>
            </w:pPr>
            <w:r>
              <w:rPr>
                <w:rFonts w:ascii="Arial" w:hAnsi="Arial" w:cs="Arial"/>
                <w:b/>
                <w:bCs/>
                <w:color w:val="000000"/>
                <w:sz w:val="18"/>
                <w:szCs w:val="18"/>
              </w:rPr>
              <w:t>508</w:t>
            </w:r>
          </w:p>
        </w:tc>
        <w:tc>
          <w:tcPr>
            <w:tcW w:w="460" w:type="dxa"/>
            <w:tcBorders>
              <w:top w:val="nil"/>
              <w:left w:val="nil"/>
              <w:bottom w:val="single" w:sz="4" w:space="0" w:color="0070C0"/>
              <w:right w:val="single" w:sz="4" w:space="0" w:color="0070C0"/>
            </w:tcBorders>
            <w:noWrap/>
            <w:vAlign w:val="center"/>
            <w:hideMark/>
          </w:tcPr>
          <w:p w14:paraId="0F48A89E" w14:textId="77777777" w:rsidR="008503BD" w:rsidRDefault="008503BD">
            <w:pPr>
              <w:jc w:val="center"/>
              <w:rPr>
                <w:rFonts w:ascii="Arial" w:hAnsi="Arial" w:cs="Arial"/>
                <w:color w:val="000000"/>
                <w:sz w:val="16"/>
                <w:szCs w:val="16"/>
              </w:rPr>
            </w:pPr>
            <w:r>
              <w:rPr>
                <w:rFonts w:ascii="Arial" w:hAnsi="Arial" w:cs="Arial"/>
                <w:color w:val="000000"/>
                <w:sz w:val="16"/>
                <w:szCs w:val="16"/>
              </w:rPr>
              <w:t>163</w:t>
            </w:r>
          </w:p>
        </w:tc>
        <w:tc>
          <w:tcPr>
            <w:tcW w:w="580" w:type="dxa"/>
            <w:tcBorders>
              <w:top w:val="nil"/>
              <w:left w:val="nil"/>
              <w:bottom w:val="single" w:sz="4" w:space="0" w:color="0070C0"/>
              <w:right w:val="single" w:sz="4" w:space="0" w:color="0070C0"/>
            </w:tcBorders>
            <w:noWrap/>
            <w:vAlign w:val="center"/>
            <w:hideMark/>
          </w:tcPr>
          <w:p w14:paraId="71798100" w14:textId="77777777" w:rsidR="008503BD" w:rsidRDefault="008503BD">
            <w:pPr>
              <w:jc w:val="center"/>
              <w:rPr>
                <w:rFonts w:ascii="Arial" w:hAnsi="Arial" w:cs="Arial"/>
                <w:b/>
                <w:bCs/>
                <w:color w:val="000000"/>
                <w:sz w:val="18"/>
                <w:szCs w:val="18"/>
              </w:rPr>
            </w:pPr>
            <w:r>
              <w:rPr>
                <w:rFonts w:ascii="Arial" w:hAnsi="Arial" w:cs="Arial"/>
                <w:b/>
                <w:bCs/>
                <w:color w:val="000000"/>
                <w:sz w:val="18"/>
                <w:szCs w:val="18"/>
              </w:rPr>
              <w:t>271</w:t>
            </w:r>
          </w:p>
        </w:tc>
        <w:tc>
          <w:tcPr>
            <w:tcW w:w="460" w:type="dxa"/>
            <w:tcBorders>
              <w:top w:val="nil"/>
              <w:left w:val="nil"/>
              <w:bottom w:val="single" w:sz="4" w:space="0" w:color="0070C0"/>
              <w:right w:val="single" w:sz="4" w:space="0" w:color="0070C0"/>
            </w:tcBorders>
            <w:noWrap/>
            <w:vAlign w:val="center"/>
            <w:hideMark/>
          </w:tcPr>
          <w:p w14:paraId="5D56CFC5" w14:textId="77777777" w:rsidR="008503BD" w:rsidRDefault="008503BD">
            <w:pPr>
              <w:jc w:val="center"/>
              <w:rPr>
                <w:rFonts w:ascii="Arial" w:hAnsi="Arial" w:cs="Arial"/>
                <w:color w:val="000000"/>
                <w:sz w:val="16"/>
                <w:szCs w:val="16"/>
              </w:rPr>
            </w:pPr>
            <w:r>
              <w:rPr>
                <w:rFonts w:ascii="Arial" w:hAnsi="Arial" w:cs="Arial"/>
                <w:color w:val="000000"/>
                <w:sz w:val="16"/>
                <w:szCs w:val="16"/>
              </w:rPr>
              <w:t>86</w:t>
            </w:r>
          </w:p>
        </w:tc>
        <w:tc>
          <w:tcPr>
            <w:tcW w:w="2060" w:type="dxa"/>
            <w:tcBorders>
              <w:top w:val="nil"/>
              <w:left w:val="nil"/>
              <w:bottom w:val="single" w:sz="4" w:space="0" w:color="0070C0"/>
              <w:right w:val="single" w:sz="4" w:space="0" w:color="0070C0"/>
            </w:tcBorders>
            <w:noWrap/>
            <w:vAlign w:val="center"/>
            <w:hideMark/>
          </w:tcPr>
          <w:p w14:paraId="666DA4B0" w14:textId="77777777" w:rsidR="008503BD" w:rsidRDefault="008503BD">
            <w:pPr>
              <w:jc w:val="center"/>
              <w:rPr>
                <w:rFonts w:ascii="Arial" w:hAnsi="Arial" w:cs="Arial"/>
                <w:color w:val="000000"/>
                <w:sz w:val="16"/>
                <w:szCs w:val="16"/>
              </w:rPr>
            </w:pPr>
            <w:r>
              <w:rPr>
                <w:rFonts w:ascii="Arial" w:hAnsi="Arial" w:cs="Arial"/>
                <w:color w:val="000000"/>
                <w:sz w:val="16"/>
                <w:szCs w:val="16"/>
              </w:rPr>
              <w:t>Jul 30 - Ago 16</w:t>
            </w:r>
          </w:p>
        </w:tc>
      </w:tr>
      <w:tr w:rsidR="008503BD" w14:paraId="32B7E710" w14:textId="77777777" w:rsidTr="008503BD">
        <w:trPr>
          <w:trHeight w:val="300"/>
        </w:trPr>
        <w:tc>
          <w:tcPr>
            <w:tcW w:w="2620" w:type="dxa"/>
            <w:vMerge/>
            <w:tcBorders>
              <w:top w:val="nil"/>
              <w:left w:val="single" w:sz="4" w:space="0" w:color="0070C0"/>
              <w:bottom w:val="single" w:sz="4" w:space="0" w:color="0070C0"/>
              <w:right w:val="single" w:sz="4" w:space="0" w:color="0070C0"/>
            </w:tcBorders>
            <w:vAlign w:val="center"/>
            <w:hideMark/>
          </w:tcPr>
          <w:p w14:paraId="05A835DB" w14:textId="77777777" w:rsidR="008503BD" w:rsidRDefault="008503BD">
            <w:pPr>
              <w:rPr>
                <w:rFonts w:ascii="Arial" w:hAnsi="Arial" w:cs="Arial"/>
                <w:b/>
                <w:bCs/>
                <w:color w:val="000000"/>
                <w:sz w:val="18"/>
                <w:szCs w:val="18"/>
              </w:rPr>
            </w:pPr>
          </w:p>
        </w:tc>
        <w:tc>
          <w:tcPr>
            <w:tcW w:w="580" w:type="dxa"/>
            <w:tcBorders>
              <w:top w:val="nil"/>
              <w:left w:val="nil"/>
              <w:bottom w:val="single" w:sz="4" w:space="0" w:color="0070C0"/>
              <w:right w:val="single" w:sz="4" w:space="0" w:color="0070C0"/>
            </w:tcBorders>
            <w:noWrap/>
            <w:vAlign w:val="center"/>
            <w:hideMark/>
          </w:tcPr>
          <w:p w14:paraId="2126C91C" w14:textId="77777777" w:rsidR="008503BD" w:rsidRDefault="008503BD">
            <w:pPr>
              <w:jc w:val="center"/>
              <w:rPr>
                <w:rFonts w:ascii="Arial" w:hAnsi="Arial" w:cs="Arial"/>
                <w:b/>
                <w:bCs/>
                <w:color w:val="000000"/>
                <w:sz w:val="18"/>
                <w:szCs w:val="18"/>
              </w:rPr>
            </w:pPr>
            <w:r>
              <w:rPr>
                <w:rFonts w:ascii="Arial" w:hAnsi="Arial" w:cs="Arial"/>
                <w:b/>
                <w:bCs/>
                <w:color w:val="000000"/>
                <w:sz w:val="18"/>
                <w:szCs w:val="18"/>
              </w:rPr>
              <w:t>618</w:t>
            </w:r>
          </w:p>
        </w:tc>
        <w:tc>
          <w:tcPr>
            <w:tcW w:w="460" w:type="dxa"/>
            <w:tcBorders>
              <w:top w:val="nil"/>
              <w:left w:val="nil"/>
              <w:bottom w:val="single" w:sz="4" w:space="0" w:color="0070C0"/>
              <w:right w:val="single" w:sz="4" w:space="0" w:color="0070C0"/>
            </w:tcBorders>
            <w:noWrap/>
            <w:vAlign w:val="center"/>
            <w:hideMark/>
          </w:tcPr>
          <w:p w14:paraId="67FDF3A3" w14:textId="77777777" w:rsidR="008503BD" w:rsidRDefault="008503BD">
            <w:pPr>
              <w:jc w:val="center"/>
              <w:rPr>
                <w:rFonts w:ascii="Arial" w:hAnsi="Arial" w:cs="Arial"/>
                <w:color w:val="000000"/>
                <w:sz w:val="16"/>
                <w:szCs w:val="16"/>
              </w:rPr>
            </w:pPr>
            <w:r>
              <w:rPr>
                <w:rFonts w:ascii="Arial" w:hAnsi="Arial" w:cs="Arial"/>
                <w:color w:val="000000"/>
                <w:sz w:val="16"/>
                <w:szCs w:val="16"/>
              </w:rPr>
              <w:t>199</w:t>
            </w:r>
          </w:p>
        </w:tc>
        <w:tc>
          <w:tcPr>
            <w:tcW w:w="580" w:type="dxa"/>
            <w:tcBorders>
              <w:top w:val="nil"/>
              <w:left w:val="nil"/>
              <w:bottom w:val="single" w:sz="4" w:space="0" w:color="0070C0"/>
              <w:right w:val="single" w:sz="4" w:space="0" w:color="0070C0"/>
            </w:tcBorders>
            <w:noWrap/>
            <w:vAlign w:val="center"/>
            <w:hideMark/>
          </w:tcPr>
          <w:p w14:paraId="1478A476" w14:textId="77777777" w:rsidR="008503BD" w:rsidRDefault="008503BD">
            <w:pPr>
              <w:jc w:val="center"/>
              <w:rPr>
                <w:rFonts w:ascii="Arial" w:hAnsi="Arial" w:cs="Arial"/>
                <w:b/>
                <w:bCs/>
                <w:color w:val="000000"/>
                <w:sz w:val="18"/>
                <w:szCs w:val="18"/>
              </w:rPr>
            </w:pPr>
            <w:r>
              <w:rPr>
                <w:rFonts w:ascii="Arial" w:hAnsi="Arial" w:cs="Arial"/>
                <w:b/>
                <w:bCs/>
                <w:color w:val="000000"/>
                <w:sz w:val="18"/>
                <w:szCs w:val="18"/>
              </w:rPr>
              <w:t>433</w:t>
            </w:r>
          </w:p>
        </w:tc>
        <w:tc>
          <w:tcPr>
            <w:tcW w:w="460" w:type="dxa"/>
            <w:tcBorders>
              <w:top w:val="nil"/>
              <w:left w:val="nil"/>
              <w:bottom w:val="single" w:sz="4" w:space="0" w:color="0070C0"/>
              <w:right w:val="single" w:sz="4" w:space="0" w:color="0070C0"/>
            </w:tcBorders>
            <w:noWrap/>
            <w:vAlign w:val="center"/>
            <w:hideMark/>
          </w:tcPr>
          <w:p w14:paraId="7349FA16" w14:textId="77777777" w:rsidR="008503BD" w:rsidRDefault="008503BD">
            <w:pPr>
              <w:jc w:val="center"/>
              <w:rPr>
                <w:rFonts w:ascii="Arial" w:hAnsi="Arial" w:cs="Arial"/>
                <w:color w:val="000000"/>
                <w:sz w:val="16"/>
                <w:szCs w:val="16"/>
              </w:rPr>
            </w:pPr>
            <w:r>
              <w:rPr>
                <w:rFonts w:ascii="Arial" w:hAnsi="Arial" w:cs="Arial"/>
                <w:color w:val="000000"/>
                <w:sz w:val="16"/>
                <w:szCs w:val="16"/>
              </w:rPr>
              <w:t>137</w:t>
            </w:r>
          </w:p>
        </w:tc>
        <w:tc>
          <w:tcPr>
            <w:tcW w:w="580" w:type="dxa"/>
            <w:tcBorders>
              <w:top w:val="nil"/>
              <w:left w:val="nil"/>
              <w:bottom w:val="single" w:sz="4" w:space="0" w:color="0070C0"/>
              <w:right w:val="single" w:sz="4" w:space="0" w:color="0070C0"/>
            </w:tcBorders>
            <w:noWrap/>
            <w:vAlign w:val="center"/>
            <w:hideMark/>
          </w:tcPr>
          <w:p w14:paraId="780C192C" w14:textId="77777777" w:rsidR="008503BD" w:rsidRDefault="008503BD">
            <w:pPr>
              <w:jc w:val="center"/>
              <w:rPr>
                <w:rFonts w:ascii="Arial" w:hAnsi="Arial" w:cs="Arial"/>
                <w:b/>
                <w:bCs/>
                <w:color w:val="000000"/>
                <w:sz w:val="18"/>
                <w:szCs w:val="18"/>
              </w:rPr>
            </w:pPr>
            <w:r>
              <w:rPr>
                <w:rFonts w:ascii="Arial" w:hAnsi="Arial" w:cs="Arial"/>
                <w:b/>
                <w:bCs/>
                <w:color w:val="000000"/>
                <w:sz w:val="18"/>
                <w:szCs w:val="18"/>
              </w:rPr>
              <w:t>412</w:t>
            </w:r>
          </w:p>
        </w:tc>
        <w:tc>
          <w:tcPr>
            <w:tcW w:w="460" w:type="dxa"/>
            <w:tcBorders>
              <w:top w:val="nil"/>
              <w:left w:val="nil"/>
              <w:bottom w:val="single" w:sz="4" w:space="0" w:color="0070C0"/>
              <w:right w:val="single" w:sz="4" w:space="0" w:color="0070C0"/>
            </w:tcBorders>
            <w:noWrap/>
            <w:vAlign w:val="center"/>
            <w:hideMark/>
          </w:tcPr>
          <w:p w14:paraId="032E9E81" w14:textId="77777777" w:rsidR="008503BD" w:rsidRDefault="008503BD">
            <w:pPr>
              <w:jc w:val="center"/>
              <w:rPr>
                <w:rFonts w:ascii="Arial" w:hAnsi="Arial" w:cs="Arial"/>
                <w:color w:val="000000"/>
                <w:sz w:val="16"/>
                <w:szCs w:val="16"/>
              </w:rPr>
            </w:pPr>
            <w:r>
              <w:rPr>
                <w:rFonts w:ascii="Arial" w:hAnsi="Arial" w:cs="Arial"/>
                <w:color w:val="000000"/>
                <w:sz w:val="16"/>
                <w:szCs w:val="16"/>
              </w:rPr>
              <w:t>130</w:t>
            </w:r>
          </w:p>
        </w:tc>
        <w:tc>
          <w:tcPr>
            <w:tcW w:w="580" w:type="dxa"/>
            <w:tcBorders>
              <w:top w:val="nil"/>
              <w:left w:val="nil"/>
              <w:bottom w:val="single" w:sz="4" w:space="0" w:color="0070C0"/>
              <w:right w:val="single" w:sz="4" w:space="0" w:color="0070C0"/>
            </w:tcBorders>
            <w:noWrap/>
            <w:vAlign w:val="center"/>
            <w:hideMark/>
          </w:tcPr>
          <w:p w14:paraId="2E837589" w14:textId="77777777" w:rsidR="008503BD" w:rsidRDefault="008503BD">
            <w:pPr>
              <w:jc w:val="center"/>
              <w:rPr>
                <w:rFonts w:ascii="Arial" w:hAnsi="Arial" w:cs="Arial"/>
                <w:b/>
                <w:bCs/>
                <w:color w:val="000000"/>
                <w:sz w:val="18"/>
                <w:szCs w:val="18"/>
              </w:rPr>
            </w:pPr>
            <w:r>
              <w:rPr>
                <w:rFonts w:ascii="Arial" w:hAnsi="Arial" w:cs="Arial"/>
                <w:b/>
                <w:bCs/>
                <w:color w:val="000000"/>
                <w:sz w:val="18"/>
                <w:szCs w:val="18"/>
              </w:rPr>
              <w:t>220</w:t>
            </w:r>
          </w:p>
        </w:tc>
        <w:tc>
          <w:tcPr>
            <w:tcW w:w="460" w:type="dxa"/>
            <w:tcBorders>
              <w:top w:val="nil"/>
              <w:left w:val="nil"/>
              <w:bottom w:val="single" w:sz="4" w:space="0" w:color="0070C0"/>
              <w:right w:val="single" w:sz="4" w:space="0" w:color="0070C0"/>
            </w:tcBorders>
            <w:noWrap/>
            <w:vAlign w:val="center"/>
            <w:hideMark/>
          </w:tcPr>
          <w:p w14:paraId="0440C4DE" w14:textId="77777777" w:rsidR="008503BD" w:rsidRDefault="008503BD">
            <w:pPr>
              <w:jc w:val="center"/>
              <w:rPr>
                <w:rFonts w:ascii="Arial" w:hAnsi="Arial" w:cs="Arial"/>
                <w:color w:val="000000"/>
                <w:sz w:val="16"/>
                <w:szCs w:val="16"/>
              </w:rPr>
            </w:pPr>
            <w:r>
              <w:rPr>
                <w:rFonts w:ascii="Arial" w:hAnsi="Arial" w:cs="Arial"/>
                <w:color w:val="000000"/>
                <w:sz w:val="16"/>
                <w:szCs w:val="16"/>
              </w:rPr>
              <w:t>69</w:t>
            </w:r>
          </w:p>
        </w:tc>
        <w:tc>
          <w:tcPr>
            <w:tcW w:w="2060" w:type="dxa"/>
            <w:tcBorders>
              <w:top w:val="nil"/>
              <w:left w:val="nil"/>
              <w:bottom w:val="single" w:sz="4" w:space="0" w:color="0070C0"/>
              <w:right w:val="single" w:sz="4" w:space="0" w:color="0070C0"/>
            </w:tcBorders>
            <w:noWrap/>
            <w:vAlign w:val="center"/>
            <w:hideMark/>
          </w:tcPr>
          <w:p w14:paraId="43CD36B0" w14:textId="77777777" w:rsidR="008503BD" w:rsidRDefault="008503BD">
            <w:pPr>
              <w:jc w:val="center"/>
              <w:rPr>
                <w:rFonts w:ascii="Arial" w:hAnsi="Arial" w:cs="Arial"/>
                <w:color w:val="000000"/>
                <w:sz w:val="16"/>
                <w:szCs w:val="16"/>
              </w:rPr>
            </w:pPr>
            <w:r>
              <w:rPr>
                <w:rFonts w:ascii="Arial" w:hAnsi="Arial" w:cs="Arial"/>
                <w:color w:val="000000"/>
                <w:sz w:val="16"/>
                <w:szCs w:val="16"/>
              </w:rPr>
              <w:t>Ago 17 - Oct 31</w:t>
            </w:r>
          </w:p>
        </w:tc>
      </w:tr>
      <w:tr w:rsidR="008503BD" w14:paraId="4E8224D6" w14:textId="77777777" w:rsidTr="008503BD">
        <w:trPr>
          <w:trHeight w:val="300"/>
        </w:trPr>
        <w:tc>
          <w:tcPr>
            <w:tcW w:w="2620" w:type="dxa"/>
            <w:vMerge/>
            <w:tcBorders>
              <w:top w:val="nil"/>
              <w:left w:val="single" w:sz="4" w:space="0" w:color="0070C0"/>
              <w:bottom w:val="single" w:sz="4" w:space="0" w:color="0070C0"/>
              <w:right w:val="single" w:sz="4" w:space="0" w:color="0070C0"/>
            </w:tcBorders>
            <w:vAlign w:val="center"/>
            <w:hideMark/>
          </w:tcPr>
          <w:p w14:paraId="54282495" w14:textId="77777777" w:rsidR="008503BD" w:rsidRDefault="008503BD">
            <w:pPr>
              <w:rPr>
                <w:rFonts w:ascii="Arial" w:hAnsi="Arial" w:cs="Arial"/>
                <w:b/>
                <w:bCs/>
                <w:color w:val="000000"/>
                <w:sz w:val="18"/>
                <w:szCs w:val="18"/>
              </w:rPr>
            </w:pPr>
          </w:p>
        </w:tc>
        <w:tc>
          <w:tcPr>
            <w:tcW w:w="580" w:type="dxa"/>
            <w:tcBorders>
              <w:top w:val="nil"/>
              <w:left w:val="nil"/>
              <w:bottom w:val="single" w:sz="4" w:space="0" w:color="0070C0"/>
              <w:right w:val="single" w:sz="4" w:space="0" w:color="0070C0"/>
            </w:tcBorders>
            <w:noWrap/>
            <w:vAlign w:val="center"/>
            <w:hideMark/>
          </w:tcPr>
          <w:p w14:paraId="231044D1" w14:textId="77777777" w:rsidR="008503BD" w:rsidRDefault="008503BD">
            <w:pPr>
              <w:jc w:val="center"/>
              <w:rPr>
                <w:rFonts w:ascii="Arial" w:hAnsi="Arial" w:cs="Arial"/>
                <w:b/>
                <w:bCs/>
                <w:color w:val="000000"/>
                <w:sz w:val="18"/>
                <w:szCs w:val="18"/>
              </w:rPr>
            </w:pPr>
            <w:r>
              <w:rPr>
                <w:rFonts w:ascii="Arial" w:hAnsi="Arial" w:cs="Arial"/>
                <w:b/>
                <w:bCs/>
                <w:color w:val="000000"/>
                <w:sz w:val="18"/>
                <w:szCs w:val="18"/>
              </w:rPr>
              <w:t>691</w:t>
            </w:r>
          </w:p>
        </w:tc>
        <w:tc>
          <w:tcPr>
            <w:tcW w:w="460" w:type="dxa"/>
            <w:tcBorders>
              <w:top w:val="nil"/>
              <w:left w:val="nil"/>
              <w:bottom w:val="single" w:sz="4" w:space="0" w:color="0070C0"/>
              <w:right w:val="single" w:sz="4" w:space="0" w:color="0070C0"/>
            </w:tcBorders>
            <w:noWrap/>
            <w:vAlign w:val="center"/>
            <w:hideMark/>
          </w:tcPr>
          <w:p w14:paraId="422CD3DA" w14:textId="77777777" w:rsidR="008503BD" w:rsidRDefault="008503BD">
            <w:pPr>
              <w:jc w:val="center"/>
              <w:rPr>
                <w:rFonts w:ascii="Arial" w:hAnsi="Arial" w:cs="Arial"/>
                <w:color w:val="000000"/>
                <w:sz w:val="16"/>
                <w:szCs w:val="16"/>
              </w:rPr>
            </w:pPr>
            <w:r>
              <w:rPr>
                <w:rFonts w:ascii="Arial" w:hAnsi="Arial" w:cs="Arial"/>
                <w:color w:val="000000"/>
                <w:sz w:val="16"/>
                <w:szCs w:val="16"/>
              </w:rPr>
              <w:t>224</w:t>
            </w:r>
          </w:p>
        </w:tc>
        <w:tc>
          <w:tcPr>
            <w:tcW w:w="580" w:type="dxa"/>
            <w:tcBorders>
              <w:top w:val="nil"/>
              <w:left w:val="nil"/>
              <w:bottom w:val="single" w:sz="4" w:space="0" w:color="0070C0"/>
              <w:right w:val="single" w:sz="4" w:space="0" w:color="0070C0"/>
            </w:tcBorders>
            <w:noWrap/>
            <w:vAlign w:val="center"/>
            <w:hideMark/>
          </w:tcPr>
          <w:p w14:paraId="4CC82870" w14:textId="77777777" w:rsidR="008503BD" w:rsidRDefault="008503BD">
            <w:pPr>
              <w:jc w:val="center"/>
              <w:rPr>
                <w:rFonts w:ascii="Arial" w:hAnsi="Arial" w:cs="Arial"/>
                <w:b/>
                <w:bCs/>
                <w:color w:val="000000"/>
                <w:sz w:val="18"/>
                <w:szCs w:val="18"/>
              </w:rPr>
            </w:pPr>
            <w:r>
              <w:rPr>
                <w:rFonts w:ascii="Arial" w:hAnsi="Arial" w:cs="Arial"/>
                <w:b/>
                <w:bCs/>
                <w:color w:val="000000"/>
                <w:sz w:val="18"/>
                <w:szCs w:val="18"/>
              </w:rPr>
              <w:t>483</w:t>
            </w:r>
          </w:p>
        </w:tc>
        <w:tc>
          <w:tcPr>
            <w:tcW w:w="460" w:type="dxa"/>
            <w:tcBorders>
              <w:top w:val="nil"/>
              <w:left w:val="nil"/>
              <w:bottom w:val="single" w:sz="4" w:space="0" w:color="0070C0"/>
              <w:right w:val="single" w:sz="4" w:space="0" w:color="0070C0"/>
            </w:tcBorders>
            <w:noWrap/>
            <w:vAlign w:val="center"/>
            <w:hideMark/>
          </w:tcPr>
          <w:p w14:paraId="35C42D26" w14:textId="77777777" w:rsidR="008503BD" w:rsidRDefault="008503BD">
            <w:pPr>
              <w:jc w:val="center"/>
              <w:rPr>
                <w:rFonts w:ascii="Arial" w:hAnsi="Arial" w:cs="Arial"/>
                <w:color w:val="000000"/>
                <w:sz w:val="16"/>
                <w:szCs w:val="16"/>
              </w:rPr>
            </w:pPr>
            <w:r>
              <w:rPr>
                <w:rFonts w:ascii="Arial" w:hAnsi="Arial" w:cs="Arial"/>
                <w:color w:val="000000"/>
                <w:sz w:val="16"/>
                <w:szCs w:val="16"/>
              </w:rPr>
              <w:t>154</w:t>
            </w:r>
          </w:p>
        </w:tc>
        <w:tc>
          <w:tcPr>
            <w:tcW w:w="580" w:type="dxa"/>
            <w:tcBorders>
              <w:top w:val="nil"/>
              <w:left w:val="nil"/>
              <w:bottom w:val="single" w:sz="4" w:space="0" w:color="0070C0"/>
              <w:right w:val="single" w:sz="4" w:space="0" w:color="0070C0"/>
            </w:tcBorders>
            <w:noWrap/>
            <w:vAlign w:val="center"/>
            <w:hideMark/>
          </w:tcPr>
          <w:p w14:paraId="4204EA30" w14:textId="77777777" w:rsidR="008503BD" w:rsidRDefault="008503BD">
            <w:pPr>
              <w:jc w:val="center"/>
              <w:rPr>
                <w:rFonts w:ascii="Arial" w:hAnsi="Arial" w:cs="Arial"/>
                <w:b/>
                <w:bCs/>
                <w:color w:val="000000"/>
                <w:sz w:val="18"/>
                <w:szCs w:val="18"/>
              </w:rPr>
            </w:pPr>
            <w:r>
              <w:rPr>
                <w:rFonts w:ascii="Arial" w:hAnsi="Arial" w:cs="Arial"/>
                <w:b/>
                <w:bCs/>
                <w:color w:val="000000"/>
                <w:sz w:val="18"/>
                <w:szCs w:val="18"/>
              </w:rPr>
              <w:t>460</w:t>
            </w:r>
          </w:p>
        </w:tc>
        <w:tc>
          <w:tcPr>
            <w:tcW w:w="460" w:type="dxa"/>
            <w:tcBorders>
              <w:top w:val="nil"/>
              <w:left w:val="nil"/>
              <w:bottom w:val="single" w:sz="4" w:space="0" w:color="0070C0"/>
              <w:right w:val="single" w:sz="4" w:space="0" w:color="0070C0"/>
            </w:tcBorders>
            <w:noWrap/>
            <w:vAlign w:val="center"/>
            <w:hideMark/>
          </w:tcPr>
          <w:p w14:paraId="5199160B" w14:textId="77777777" w:rsidR="008503BD" w:rsidRDefault="008503BD">
            <w:pPr>
              <w:jc w:val="center"/>
              <w:rPr>
                <w:rFonts w:ascii="Arial" w:hAnsi="Arial" w:cs="Arial"/>
                <w:color w:val="000000"/>
                <w:sz w:val="16"/>
                <w:szCs w:val="16"/>
              </w:rPr>
            </w:pPr>
            <w:r>
              <w:rPr>
                <w:rFonts w:ascii="Arial" w:hAnsi="Arial" w:cs="Arial"/>
                <w:color w:val="000000"/>
                <w:sz w:val="16"/>
                <w:szCs w:val="16"/>
              </w:rPr>
              <w:t>147</w:t>
            </w:r>
          </w:p>
        </w:tc>
        <w:tc>
          <w:tcPr>
            <w:tcW w:w="580" w:type="dxa"/>
            <w:tcBorders>
              <w:top w:val="nil"/>
              <w:left w:val="nil"/>
              <w:bottom w:val="single" w:sz="4" w:space="0" w:color="0070C0"/>
              <w:right w:val="single" w:sz="4" w:space="0" w:color="0070C0"/>
            </w:tcBorders>
            <w:noWrap/>
            <w:vAlign w:val="center"/>
            <w:hideMark/>
          </w:tcPr>
          <w:p w14:paraId="78EF7F55" w14:textId="77777777" w:rsidR="008503BD" w:rsidRDefault="008503BD">
            <w:pPr>
              <w:jc w:val="center"/>
              <w:rPr>
                <w:rFonts w:ascii="Arial" w:hAnsi="Arial" w:cs="Arial"/>
                <w:b/>
                <w:bCs/>
                <w:color w:val="000000"/>
                <w:sz w:val="18"/>
                <w:szCs w:val="18"/>
              </w:rPr>
            </w:pPr>
            <w:r>
              <w:rPr>
                <w:rFonts w:ascii="Arial" w:hAnsi="Arial" w:cs="Arial"/>
                <w:b/>
                <w:bCs/>
                <w:color w:val="000000"/>
                <w:sz w:val="18"/>
                <w:szCs w:val="18"/>
              </w:rPr>
              <w:t>246</w:t>
            </w:r>
          </w:p>
        </w:tc>
        <w:tc>
          <w:tcPr>
            <w:tcW w:w="460" w:type="dxa"/>
            <w:tcBorders>
              <w:top w:val="nil"/>
              <w:left w:val="nil"/>
              <w:bottom w:val="single" w:sz="4" w:space="0" w:color="0070C0"/>
              <w:right w:val="single" w:sz="4" w:space="0" w:color="0070C0"/>
            </w:tcBorders>
            <w:noWrap/>
            <w:vAlign w:val="center"/>
            <w:hideMark/>
          </w:tcPr>
          <w:p w14:paraId="16F4C9D5" w14:textId="77777777" w:rsidR="008503BD" w:rsidRDefault="008503BD">
            <w:pPr>
              <w:jc w:val="center"/>
              <w:rPr>
                <w:rFonts w:ascii="Arial" w:hAnsi="Arial" w:cs="Arial"/>
                <w:color w:val="000000"/>
                <w:sz w:val="16"/>
                <w:szCs w:val="16"/>
              </w:rPr>
            </w:pPr>
            <w:r>
              <w:rPr>
                <w:rFonts w:ascii="Arial" w:hAnsi="Arial" w:cs="Arial"/>
                <w:color w:val="000000"/>
                <w:sz w:val="16"/>
                <w:szCs w:val="16"/>
              </w:rPr>
              <w:t>77</w:t>
            </w:r>
          </w:p>
        </w:tc>
        <w:tc>
          <w:tcPr>
            <w:tcW w:w="2060" w:type="dxa"/>
            <w:tcBorders>
              <w:top w:val="nil"/>
              <w:left w:val="nil"/>
              <w:bottom w:val="single" w:sz="4" w:space="0" w:color="0070C0"/>
              <w:right w:val="single" w:sz="4" w:space="0" w:color="0070C0"/>
            </w:tcBorders>
            <w:noWrap/>
            <w:vAlign w:val="center"/>
            <w:hideMark/>
          </w:tcPr>
          <w:p w14:paraId="47EF9DB6" w14:textId="77777777" w:rsidR="008503BD" w:rsidRDefault="008503BD">
            <w:pPr>
              <w:jc w:val="center"/>
              <w:rPr>
                <w:rFonts w:ascii="Arial" w:hAnsi="Arial" w:cs="Arial"/>
                <w:color w:val="000000"/>
                <w:sz w:val="16"/>
                <w:szCs w:val="16"/>
              </w:rPr>
            </w:pPr>
            <w:r>
              <w:rPr>
                <w:rFonts w:ascii="Arial" w:hAnsi="Arial" w:cs="Arial"/>
                <w:color w:val="000000"/>
                <w:sz w:val="16"/>
                <w:szCs w:val="16"/>
              </w:rPr>
              <w:t>Nov 01 - Dic 23</w:t>
            </w:r>
          </w:p>
        </w:tc>
      </w:tr>
      <w:tr w:rsidR="008503BD" w14:paraId="03856551" w14:textId="77777777" w:rsidTr="008503BD">
        <w:trPr>
          <w:trHeight w:val="300"/>
        </w:trPr>
        <w:tc>
          <w:tcPr>
            <w:tcW w:w="2620" w:type="dxa"/>
            <w:vMerge/>
            <w:tcBorders>
              <w:top w:val="nil"/>
              <w:left w:val="single" w:sz="4" w:space="0" w:color="0070C0"/>
              <w:bottom w:val="single" w:sz="4" w:space="0" w:color="0070C0"/>
              <w:right w:val="single" w:sz="4" w:space="0" w:color="0070C0"/>
            </w:tcBorders>
            <w:vAlign w:val="center"/>
            <w:hideMark/>
          </w:tcPr>
          <w:p w14:paraId="71CBF7C9" w14:textId="77777777" w:rsidR="008503BD" w:rsidRDefault="008503BD">
            <w:pPr>
              <w:rPr>
                <w:rFonts w:ascii="Arial" w:hAnsi="Arial" w:cs="Arial"/>
                <w:b/>
                <w:bCs/>
                <w:color w:val="000000"/>
                <w:sz w:val="18"/>
                <w:szCs w:val="18"/>
              </w:rPr>
            </w:pPr>
          </w:p>
        </w:tc>
        <w:tc>
          <w:tcPr>
            <w:tcW w:w="580" w:type="dxa"/>
            <w:tcBorders>
              <w:top w:val="nil"/>
              <w:left w:val="nil"/>
              <w:bottom w:val="single" w:sz="4" w:space="0" w:color="0070C0"/>
              <w:right w:val="single" w:sz="4" w:space="0" w:color="0070C0"/>
            </w:tcBorders>
            <w:noWrap/>
            <w:vAlign w:val="center"/>
            <w:hideMark/>
          </w:tcPr>
          <w:p w14:paraId="38EDD640" w14:textId="77777777" w:rsidR="008503BD" w:rsidRDefault="008503BD">
            <w:pPr>
              <w:jc w:val="center"/>
              <w:rPr>
                <w:rFonts w:ascii="Arial" w:hAnsi="Arial" w:cs="Arial"/>
                <w:b/>
                <w:bCs/>
                <w:color w:val="000000"/>
                <w:sz w:val="18"/>
                <w:szCs w:val="18"/>
              </w:rPr>
            </w:pPr>
            <w:r>
              <w:rPr>
                <w:rFonts w:ascii="Arial" w:hAnsi="Arial" w:cs="Arial"/>
                <w:b/>
                <w:bCs/>
                <w:color w:val="000000"/>
                <w:sz w:val="18"/>
                <w:szCs w:val="18"/>
              </w:rPr>
              <w:t>1409</w:t>
            </w:r>
          </w:p>
        </w:tc>
        <w:tc>
          <w:tcPr>
            <w:tcW w:w="460" w:type="dxa"/>
            <w:tcBorders>
              <w:top w:val="nil"/>
              <w:left w:val="nil"/>
              <w:bottom w:val="single" w:sz="4" w:space="0" w:color="0070C0"/>
              <w:right w:val="single" w:sz="4" w:space="0" w:color="0070C0"/>
            </w:tcBorders>
            <w:noWrap/>
            <w:vAlign w:val="center"/>
            <w:hideMark/>
          </w:tcPr>
          <w:p w14:paraId="1741353C" w14:textId="77777777" w:rsidR="008503BD" w:rsidRDefault="008503BD">
            <w:pPr>
              <w:jc w:val="center"/>
              <w:rPr>
                <w:rFonts w:ascii="Arial" w:hAnsi="Arial" w:cs="Arial"/>
                <w:color w:val="000000"/>
                <w:sz w:val="16"/>
                <w:szCs w:val="16"/>
              </w:rPr>
            </w:pPr>
            <w:r>
              <w:rPr>
                <w:rFonts w:ascii="Arial" w:hAnsi="Arial" w:cs="Arial"/>
                <w:color w:val="000000"/>
                <w:sz w:val="16"/>
                <w:szCs w:val="16"/>
              </w:rPr>
              <w:t>463</w:t>
            </w:r>
          </w:p>
        </w:tc>
        <w:tc>
          <w:tcPr>
            <w:tcW w:w="580" w:type="dxa"/>
            <w:tcBorders>
              <w:top w:val="nil"/>
              <w:left w:val="nil"/>
              <w:bottom w:val="single" w:sz="4" w:space="0" w:color="0070C0"/>
              <w:right w:val="single" w:sz="4" w:space="0" w:color="0070C0"/>
            </w:tcBorders>
            <w:noWrap/>
            <w:vAlign w:val="center"/>
            <w:hideMark/>
          </w:tcPr>
          <w:p w14:paraId="3BA40C6C" w14:textId="77777777" w:rsidR="008503BD" w:rsidRDefault="008503BD">
            <w:pPr>
              <w:jc w:val="center"/>
              <w:rPr>
                <w:rFonts w:ascii="Arial" w:hAnsi="Arial" w:cs="Arial"/>
                <w:b/>
                <w:bCs/>
                <w:color w:val="000000"/>
                <w:sz w:val="18"/>
                <w:szCs w:val="18"/>
              </w:rPr>
            </w:pPr>
            <w:r>
              <w:rPr>
                <w:rFonts w:ascii="Arial" w:hAnsi="Arial" w:cs="Arial"/>
                <w:b/>
                <w:bCs/>
                <w:color w:val="000000"/>
                <w:sz w:val="18"/>
                <w:szCs w:val="18"/>
              </w:rPr>
              <w:t>978</w:t>
            </w:r>
          </w:p>
        </w:tc>
        <w:tc>
          <w:tcPr>
            <w:tcW w:w="460" w:type="dxa"/>
            <w:tcBorders>
              <w:top w:val="nil"/>
              <w:left w:val="nil"/>
              <w:bottom w:val="single" w:sz="4" w:space="0" w:color="0070C0"/>
              <w:right w:val="single" w:sz="4" w:space="0" w:color="0070C0"/>
            </w:tcBorders>
            <w:noWrap/>
            <w:vAlign w:val="center"/>
            <w:hideMark/>
          </w:tcPr>
          <w:p w14:paraId="1F7D6BF8" w14:textId="77777777" w:rsidR="008503BD" w:rsidRDefault="008503BD">
            <w:pPr>
              <w:jc w:val="center"/>
              <w:rPr>
                <w:rFonts w:ascii="Arial" w:hAnsi="Arial" w:cs="Arial"/>
                <w:color w:val="000000"/>
                <w:sz w:val="16"/>
                <w:szCs w:val="16"/>
              </w:rPr>
            </w:pPr>
            <w:r>
              <w:rPr>
                <w:rFonts w:ascii="Arial" w:hAnsi="Arial" w:cs="Arial"/>
                <w:color w:val="000000"/>
                <w:sz w:val="16"/>
                <w:szCs w:val="16"/>
              </w:rPr>
              <w:t>319</w:t>
            </w:r>
          </w:p>
        </w:tc>
        <w:tc>
          <w:tcPr>
            <w:tcW w:w="580" w:type="dxa"/>
            <w:tcBorders>
              <w:top w:val="nil"/>
              <w:left w:val="nil"/>
              <w:bottom w:val="single" w:sz="4" w:space="0" w:color="0070C0"/>
              <w:right w:val="single" w:sz="4" w:space="0" w:color="0070C0"/>
            </w:tcBorders>
            <w:noWrap/>
            <w:vAlign w:val="center"/>
            <w:hideMark/>
          </w:tcPr>
          <w:p w14:paraId="29A3CFAE" w14:textId="77777777" w:rsidR="008503BD" w:rsidRDefault="008503BD">
            <w:pPr>
              <w:jc w:val="center"/>
              <w:rPr>
                <w:rFonts w:ascii="Arial" w:hAnsi="Arial" w:cs="Arial"/>
                <w:b/>
                <w:bCs/>
                <w:color w:val="000000"/>
                <w:sz w:val="18"/>
                <w:szCs w:val="18"/>
              </w:rPr>
            </w:pPr>
            <w:r>
              <w:rPr>
                <w:rFonts w:ascii="Arial" w:hAnsi="Arial" w:cs="Arial"/>
                <w:b/>
                <w:bCs/>
                <w:color w:val="000000"/>
                <w:sz w:val="18"/>
                <w:szCs w:val="18"/>
              </w:rPr>
              <w:t>930</w:t>
            </w:r>
          </w:p>
        </w:tc>
        <w:tc>
          <w:tcPr>
            <w:tcW w:w="460" w:type="dxa"/>
            <w:tcBorders>
              <w:top w:val="nil"/>
              <w:left w:val="nil"/>
              <w:bottom w:val="single" w:sz="4" w:space="0" w:color="0070C0"/>
              <w:right w:val="single" w:sz="4" w:space="0" w:color="0070C0"/>
            </w:tcBorders>
            <w:noWrap/>
            <w:vAlign w:val="center"/>
            <w:hideMark/>
          </w:tcPr>
          <w:p w14:paraId="0C62FDBC" w14:textId="77777777" w:rsidR="008503BD" w:rsidRDefault="008503BD">
            <w:pPr>
              <w:jc w:val="center"/>
              <w:rPr>
                <w:rFonts w:ascii="Arial" w:hAnsi="Arial" w:cs="Arial"/>
                <w:color w:val="000000"/>
                <w:sz w:val="16"/>
                <w:szCs w:val="16"/>
              </w:rPr>
            </w:pPr>
            <w:r>
              <w:rPr>
                <w:rFonts w:ascii="Arial" w:hAnsi="Arial" w:cs="Arial"/>
                <w:color w:val="000000"/>
                <w:sz w:val="16"/>
                <w:szCs w:val="16"/>
              </w:rPr>
              <w:t>303</w:t>
            </w:r>
          </w:p>
        </w:tc>
        <w:tc>
          <w:tcPr>
            <w:tcW w:w="580" w:type="dxa"/>
            <w:tcBorders>
              <w:top w:val="nil"/>
              <w:left w:val="nil"/>
              <w:bottom w:val="single" w:sz="4" w:space="0" w:color="0070C0"/>
              <w:right w:val="single" w:sz="4" w:space="0" w:color="0070C0"/>
            </w:tcBorders>
            <w:noWrap/>
            <w:vAlign w:val="center"/>
            <w:hideMark/>
          </w:tcPr>
          <w:p w14:paraId="4CACDFA0" w14:textId="77777777" w:rsidR="008503BD" w:rsidRDefault="008503BD">
            <w:pPr>
              <w:jc w:val="center"/>
              <w:rPr>
                <w:rFonts w:ascii="Arial" w:hAnsi="Arial" w:cs="Arial"/>
                <w:b/>
                <w:bCs/>
                <w:color w:val="000000"/>
                <w:sz w:val="18"/>
                <w:szCs w:val="18"/>
              </w:rPr>
            </w:pPr>
            <w:r>
              <w:rPr>
                <w:rFonts w:ascii="Arial" w:hAnsi="Arial" w:cs="Arial"/>
                <w:b/>
                <w:bCs/>
                <w:color w:val="000000"/>
                <w:sz w:val="18"/>
                <w:szCs w:val="18"/>
              </w:rPr>
              <w:t>493</w:t>
            </w:r>
          </w:p>
        </w:tc>
        <w:tc>
          <w:tcPr>
            <w:tcW w:w="460" w:type="dxa"/>
            <w:tcBorders>
              <w:top w:val="nil"/>
              <w:left w:val="nil"/>
              <w:bottom w:val="single" w:sz="4" w:space="0" w:color="0070C0"/>
              <w:right w:val="single" w:sz="4" w:space="0" w:color="0070C0"/>
            </w:tcBorders>
            <w:noWrap/>
            <w:vAlign w:val="center"/>
            <w:hideMark/>
          </w:tcPr>
          <w:p w14:paraId="1F0BDE29" w14:textId="77777777" w:rsidR="008503BD" w:rsidRDefault="008503BD">
            <w:pPr>
              <w:jc w:val="center"/>
              <w:rPr>
                <w:rFonts w:ascii="Arial" w:hAnsi="Arial" w:cs="Arial"/>
                <w:color w:val="000000"/>
                <w:sz w:val="16"/>
                <w:szCs w:val="16"/>
              </w:rPr>
            </w:pPr>
            <w:r>
              <w:rPr>
                <w:rFonts w:ascii="Arial" w:hAnsi="Arial" w:cs="Arial"/>
                <w:color w:val="000000"/>
                <w:sz w:val="16"/>
                <w:szCs w:val="16"/>
              </w:rPr>
              <w:t>160</w:t>
            </w:r>
          </w:p>
        </w:tc>
        <w:tc>
          <w:tcPr>
            <w:tcW w:w="2060" w:type="dxa"/>
            <w:tcBorders>
              <w:top w:val="nil"/>
              <w:left w:val="nil"/>
              <w:bottom w:val="single" w:sz="4" w:space="0" w:color="0070C0"/>
              <w:right w:val="single" w:sz="4" w:space="0" w:color="0070C0"/>
            </w:tcBorders>
            <w:noWrap/>
            <w:vAlign w:val="center"/>
            <w:hideMark/>
          </w:tcPr>
          <w:p w14:paraId="255686FD" w14:textId="77777777" w:rsidR="008503BD" w:rsidRDefault="008503BD">
            <w:pPr>
              <w:jc w:val="center"/>
              <w:rPr>
                <w:rFonts w:ascii="Arial" w:hAnsi="Arial" w:cs="Arial"/>
                <w:color w:val="000000"/>
                <w:sz w:val="16"/>
                <w:szCs w:val="16"/>
              </w:rPr>
            </w:pPr>
            <w:r>
              <w:rPr>
                <w:rFonts w:ascii="Arial" w:hAnsi="Arial" w:cs="Arial"/>
                <w:color w:val="000000"/>
                <w:sz w:val="16"/>
                <w:szCs w:val="16"/>
              </w:rPr>
              <w:t>Dic 24 - Ene 01, 2027</w:t>
            </w:r>
          </w:p>
        </w:tc>
      </w:tr>
      <w:tr w:rsidR="008503BD" w14:paraId="71ED496E" w14:textId="77777777" w:rsidTr="008503BD">
        <w:trPr>
          <w:trHeight w:val="300"/>
        </w:trPr>
        <w:tc>
          <w:tcPr>
            <w:tcW w:w="2620" w:type="dxa"/>
            <w:vMerge/>
            <w:tcBorders>
              <w:top w:val="nil"/>
              <w:left w:val="single" w:sz="4" w:space="0" w:color="0070C0"/>
              <w:bottom w:val="single" w:sz="4" w:space="0" w:color="0070C0"/>
              <w:right w:val="single" w:sz="4" w:space="0" w:color="0070C0"/>
            </w:tcBorders>
            <w:vAlign w:val="center"/>
            <w:hideMark/>
          </w:tcPr>
          <w:p w14:paraId="2F8C79E4" w14:textId="77777777" w:rsidR="008503BD" w:rsidRDefault="008503BD">
            <w:pPr>
              <w:rPr>
                <w:rFonts w:ascii="Arial" w:hAnsi="Arial" w:cs="Arial"/>
                <w:b/>
                <w:bCs/>
                <w:color w:val="000000"/>
                <w:sz w:val="18"/>
                <w:szCs w:val="18"/>
              </w:rPr>
            </w:pPr>
          </w:p>
        </w:tc>
        <w:tc>
          <w:tcPr>
            <w:tcW w:w="580" w:type="dxa"/>
            <w:tcBorders>
              <w:top w:val="nil"/>
              <w:left w:val="nil"/>
              <w:bottom w:val="single" w:sz="4" w:space="0" w:color="0070C0"/>
              <w:right w:val="single" w:sz="4" w:space="0" w:color="0070C0"/>
            </w:tcBorders>
            <w:noWrap/>
            <w:vAlign w:val="center"/>
            <w:hideMark/>
          </w:tcPr>
          <w:p w14:paraId="3B2CF2C6" w14:textId="77777777" w:rsidR="008503BD" w:rsidRDefault="008503BD">
            <w:pPr>
              <w:jc w:val="center"/>
              <w:rPr>
                <w:rFonts w:ascii="Arial" w:hAnsi="Arial" w:cs="Arial"/>
                <w:b/>
                <w:bCs/>
                <w:color w:val="000000"/>
                <w:sz w:val="18"/>
                <w:szCs w:val="18"/>
              </w:rPr>
            </w:pPr>
            <w:r>
              <w:rPr>
                <w:rFonts w:ascii="Arial" w:hAnsi="Arial" w:cs="Arial"/>
                <w:b/>
                <w:bCs/>
                <w:color w:val="000000"/>
                <w:sz w:val="18"/>
                <w:szCs w:val="18"/>
              </w:rPr>
              <w:t>1001</w:t>
            </w:r>
          </w:p>
        </w:tc>
        <w:tc>
          <w:tcPr>
            <w:tcW w:w="460" w:type="dxa"/>
            <w:tcBorders>
              <w:top w:val="nil"/>
              <w:left w:val="nil"/>
              <w:bottom w:val="single" w:sz="4" w:space="0" w:color="0070C0"/>
              <w:right w:val="single" w:sz="4" w:space="0" w:color="0070C0"/>
            </w:tcBorders>
            <w:noWrap/>
            <w:vAlign w:val="center"/>
            <w:hideMark/>
          </w:tcPr>
          <w:p w14:paraId="466A72B1" w14:textId="77777777" w:rsidR="008503BD" w:rsidRDefault="008503BD">
            <w:pPr>
              <w:jc w:val="center"/>
              <w:rPr>
                <w:rFonts w:ascii="Arial" w:hAnsi="Arial" w:cs="Arial"/>
                <w:color w:val="000000"/>
                <w:sz w:val="16"/>
                <w:szCs w:val="16"/>
              </w:rPr>
            </w:pPr>
            <w:r>
              <w:rPr>
                <w:rFonts w:ascii="Arial" w:hAnsi="Arial" w:cs="Arial"/>
                <w:color w:val="000000"/>
                <w:sz w:val="16"/>
                <w:szCs w:val="16"/>
              </w:rPr>
              <w:t>327</w:t>
            </w:r>
          </w:p>
        </w:tc>
        <w:tc>
          <w:tcPr>
            <w:tcW w:w="580" w:type="dxa"/>
            <w:tcBorders>
              <w:top w:val="nil"/>
              <w:left w:val="nil"/>
              <w:bottom w:val="single" w:sz="4" w:space="0" w:color="0070C0"/>
              <w:right w:val="single" w:sz="4" w:space="0" w:color="0070C0"/>
            </w:tcBorders>
            <w:noWrap/>
            <w:vAlign w:val="center"/>
            <w:hideMark/>
          </w:tcPr>
          <w:p w14:paraId="7CBEC531" w14:textId="77777777" w:rsidR="008503BD" w:rsidRDefault="008503BD">
            <w:pPr>
              <w:jc w:val="center"/>
              <w:rPr>
                <w:rFonts w:ascii="Arial" w:hAnsi="Arial" w:cs="Arial"/>
                <w:b/>
                <w:bCs/>
                <w:color w:val="000000"/>
                <w:sz w:val="18"/>
                <w:szCs w:val="18"/>
              </w:rPr>
            </w:pPr>
            <w:r>
              <w:rPr>
                <w:rFonts w:ascii="Arial" w:hAnsi="Arial" w:cs="Arial"/>
                <w:b/>
                <w:bCs/>
                <w:color w:val="000000"/>
                <w:sz w:val="18"/>
                <w:szCs w:val="18"/>
              </w:rPr>
              <w:t>696</w:t>
            </w:r>
          </w:p>
        </w:tc>
        <w:tc>
          <w:tcPr>
            <w:tcW w:w="460" w:type="dxa"/>
            <w:tcBorders>
              <w:top w:val="nil"/>
              <w:left w:val="nil"/>
              <w:bottom w:val="single" w:sz="4" w:space="0" w:color="0070C0"/>
              <w:right w:val="single" w:sz="4" w:space="0" w:color="0070C0"/>
            </w:tcBorders>
            <w:noWrap/>
            <w:vAlign w:val="center"/>
            <w:hideMark/>
          </w:tcPr>
          <w:p w14:paraId="3D9FE149" w14:textId="77777777" w:rsidR="008503BD" w:rsidRDefault="008503BD">
            <w:pPr>
              <w:jc w:val="center"/>
              <w:rPr>
                <w:rFonts w:ascii="Arial" w:hAnsi="Arial" w:cs="Arial"/>
                <w:color w:val="000000"/>
                <w:sz w:val="16"/>
                <w:szCs w:val="16"/>
              </w:rPr>
            </w:pPr>
            <w:r>
              <w:rPr>
                <w:rFonts w:ascii="Arial" w:hAnsi="Arial" w:cs="Arial"/>
                <w:color w:val="000000"/>
                <w:sz w:val="16"/>
                <w:szCs w:val="16"/>
              </w:rPr>
              <w:t>225</w:t>
            </w:r>
          </w:p>
        </w:tc>
        <w:tc>
          <w:tcPr>
            <w:tcW w:w="580" w:type="dxa"/>
            <w:tcBorders>
              <w:top w:val="nil"/>
              <w:left w:val="nil"/>
              <w:bottom w:val="single" w:sz="4" w:space="0" w:color="0070C0"/>
              <w:right w:val="single" w:sz="4" w:space="0" w:color="0070C0"/>
            </w:tcBorders>
            <w:noWrap/>
            <w:vAlign w:val="center"/>
            <w:hideMark/>
          </w:tcPr>
          <w:p w14:paraId="39928A5B" w14:textId="77777777" w:rsidR="008503BD" w:rsidRDefault="008503BD">
            <w:pPr>
              <w:jc w:val="center"/>
              <w:rPr>
                <w:rFonts w:ascii="Arial" w:hAnsi="Arial" w:cs="Arial"/>
                <w:b/>
                <w:bCs/>
                <w:color w:val="000000"/>
                <w:sz w:val="18"/>
                <w:szCs w:val="18"/>
              </w:rPr>
            </w:pPr>
            <w:r>
              <w:rPr>
                <w:rFonts w:ascii="Arial" w:hAnsi="Arial" w:cs="Arial"/>
                <w:b/>
                <w:bCs/>
                <w:color w:val="000000"/>
                <w:sz w:val="18"/>
                <w:szCs w:val="18"/>
              </w:rPr>
              <w:t>663</w:t>
            </w:r>
          </w:p>
        </w:tc>
        <w:tc>
          <w:tcPr>
            <w:tcW w:w="460" w:type="dxa"/>
            <w:tcBorders>
              <w:top w:val="nil"/>
              <w:left w:val="nil"/>
              <w:bottom w:val="single" w:sz="4" w:space="0" w:color="0070C0"/>
              <w:right w:val="single" w:sz="4" w:space="0" w:color="0070C0"/>
            </w:tcBorders>
            <w:noWrap/>
            <w:vAlign w:val="center"/>
            <w:hideMark/>
          </w:tcPr>
          <w:p w14:paraId="45D2A0EC" w14:textId="77777777" w:rsidR="008503BD" w:rsidRDefault="008503BD">
            <w:pPr>
              <w:jc w:val="center"/>
              <w:rPr>
                <w:rFonts w:ascii="Arial" w:hAnsi="Arial" w:cs="Arial"/>
                <w:color w:val="000000"/>
                <w:sz w:val="16"/>
                <w:szCs w:val="16"/>
              </w:rPr>
            </w:pPr>
            <w:r>
              <w:rPr>
                <w:rFonts w:ascii="Arial" w:hAnsi="Arial" w:cs="Arial"/>
                <w:color w:val="000000"/>
                <w:sz w:val="16"/>
                <w:szCs w:val="16"/>
              </w:rPr>
              <w:t>214</w:t>
            </w:r>
          </w:p>
        </w:tc>
        <w:tc>
          <w:tcPr>
            <w:tcW w:w="580" w:type="dxa"/>
            <w:tcBorders>
              <w:top w:val="nil"/>
              <w:left w:val="nil"/>
              <w:bottom w:val="single" w:sz="4" w:space="0" w:color="0070C0"/>
              <w:right w:val="single" w:sz="4" w:space="0" w:color="0070C0"/>
            </w:tcBorders>
            <w:noWrap/>
            <w:vAlign w:val="center"/>
            <w:hideMark/>
          </w:tcPr>
          <w:p w14:paraId="3C744BBC" w14:textId="77777777" w:rsidR="008503BD" w:rsidRDefault="008503BD">
            <w:pPr>
              <w:jc w:val="center"/>
              <w:rPr>
                <w:rFonts w:ascii="Arial" w:hAnsi="Arial" w:cs="Arial"/>
                <w:b/>
                <w:bCs/>
                <w:color w:val="000000"/>
                <w:sz w:val="18"/>
                <w:szCs w:val="18"/>
              </w:rPr>
            </w:pPr>
            <w:r>
              <w:rPr>
                <w:rFonts w:ascii="Arial" w:hAnsi="Arial" w:cs="Arial"/>
                <w:b/>
                <w:bCs/>
                <w:color w:val="000000"/>
                <w:sz w:val="18"/>
                <w:szCs w:val="18"/>
              </w:rPr>
              <w:t>352</w:t>
            </w:r>
          </w:p>
        </w:tc>
        <w:tc>
          <w:tcPr>
            <w:tcW w:w="460" w:type="dxa"/>
            <w:tcBorders>
              <w:top w:val="nil"/>
              <w:left w:val="nil"/>
              <w:bottom w:val="single" w:sz="4" w:space="0" w:color="0070C0"/>
              <w:right w:val="single" w:sz="4" w:space="0" w:color="0070C0"/>
            </w:tcBorders>
            <w:noWrap/>
            <w:vAlign w:val="center"/>
            <w:hideMark/>
          </w:tcPr>
          <w:p w14:paraId="548A4882" w14:textId="77777777" w:rsidR="008503BD" w:rsidRDefault="008503BD">
            <w:pPr>
              <w:jc w:val="center"/>
              <w:rPr>
                <w:rFonts w:ascii="Arial" w:hAnsi="Arial" w:cs="Arial"/>
                <w:color w:val="000000"/>
                <w:sz w:val="16"/>
                <w:szCs w:val="16"/>
              </w:rPr>
            </w:pPr>
            <w:r>
              <w:rPr>
                <w:rFonts w:ascii="Arial" w:hAnsi="Arial" w:cs="Arial"/>
                <w:color w:val="000000"/>
                <w:sz w:val="16"/>
                <w:szCs w:val="16"/>
              </w:rPr>
              <w:t>113</w:t>
            </w:r>
          </w:p>
        </w:tc>
        <w:tc>
          <w:tcPr>
            <w:tcW w:w="2060" w:type="dxa"/>
            <w:tcBorders>
              <w:top w:val="nil"/>
              <w:left w:val="nil"/>
              <w:bottom w:val="single" w:sz="4" w:space="0" w:color="0070C0"/>
              <w:right w:val="single" w:sz="4" w:space="0" w:color="0070C0"/>
            </w:tcBorders>
            <w:noWrap/>
            <w:vAlign w:val="center"/>
            <w:hideMark/>
          </w:tcPr>
          <w:p w14:paraId="580C7B91" w14:textId="77777777" w:rsidR="008503BD" w:rsidRDefault="008503BD">
            <w:pPr>
              <w:jc w:val="center"/>
              <w:rPr>
                <w:rFonts w:ascii="Arial" w:hAnsi="Arial" w:cs="Arial"/>
                <w:color w:val="000000"/>
                <w:sz w:val="16"/>
                <w:szCs w:val="16"/>
              </w:rPr>
            </w:pPr>
            <w:proofErr w:type="spellStart"/>
            <w:r>
              <w:rPr>
                <w:rFonts w:ascii="Arial" w:hAnsi="Arial" w:cs="Arial"/>
                <w:color w:val="000000"/>
                <w:sz w:val="16"/>
                <w:szCs w:val="16"/>
              </w:rPr>
              <w:t>Ene</w:t>
            </w:r>
            <w:proofErr w:type="spellEnd"/>
            <w:r>
              <w:rPr>
                <w:rFonts w:ascii="Arial" w:hAnsi="Arial" w:cs="Arial"/>
                <w:color w:val="000000"/>
                <w:sz w:val="16"/>
                <w:szCs w:val="16"/>
              </w:rPr>
              <w:t xml:space="preserve"> 02 - Ene 31</w:t>
            </w:r>
          </w:p>
        </w:tc>
      </w:tr>
      <w:tr w:rsidR="008503BD" w14:paraId="1493C60C" w14:textId="77777777" w:rsidTr="008503BD">
        <w:trPr>
          <w:trHeight w:val="300"/>
        </w:trPr>
        <w:tc>
          <w:tcPr>
            <w:tcW w:w="2620" w:type="dxa"/>
            <w:vMerge/>
            <w:tcBorders>
              <w:top w:val="nil"/>
              <w:left w:val="single" w:sz="4" w:space="0" w:color="0070C0"/>
              <w:bottom w:val="single" w:sz="4" w:space="0" w:color="0070C0"/>
              <w:right w:val="single" w:sz="4" w:space="0" w:color="0070C0"/>
            </w:tcBorders>
            <w:vAlign w:val="center"/>
            <w:hideMark/>
          </w:tcPr>
          <w:p w14:paraId="37270669" w14:textId="77777777" w:rsidR="008503BD" w:rsidRDefault="008503BD">
            <w:pPr>
              <w:rPr>
                <w:rFonts w:ascii="Arial" w:hAnsi="Arial" w:cs="Arial"/>
                <w:b/>
                <w:bCs/>
                <w:color w:val="000000"/>
                <w:sz w:val="18"/>
                <w:szCs w:val="18"/>
              </w:rPr>
            </w:pPr>
          </w:p>
        </w:tc>
        <w:tc>
          <w:tcPr>
            <w:tcW w:w="580" w:type="dxa"/>
            <w:tcBorders>
              <w:top w:val="nil"/>
              <w:left w:val="nil"/>
              <w:bottom w:val="single" w:sz="4" w:space="0" w:color="0070C0"/>
              <w:right w:val="single" w:sz="4" w:space="0" w:color="0070C0"/>
            </w:tcBorders>
            <w:noWrap/>
            <w:vAlign w:val="center"/>
            <w:hideMark/>
          </w:tcPr>
          <w:p w14:paraId="6F2DB0F3" w14:textId="77777777" w:rsidR="008503BD" w:rsidRDefault="008503BD">
            <w:pPr>
              <w:jc w:val="center"/>
              <w:rPr>
                <w:rFonts w:ascii="Arial" w:hAnsi="Arial" w:cs="Arial"/>
                <w:b/>
                <w:bCs/>
                <w:color w:val="000000"/>
                <w:sz w:val="18"/>
                <w:szCs w:val="18"/>
              </w:rPr>
            </w:pPr>
            <w:r>
              <w:rPr>
                <w:rFonts w:ascii="Arial" w:hAnsi="Arial" w:cs="Arial"/>
                <w:b/>
                <w:bCs/>
                <w:color w:val="000000"/>
                <w:sz w:val="18"/>
                <w:szCs w:val="18"/>
              </w:rPr>
              <w:t>1095</w:t>
            </w:r>
          </w:p>
        </w:tc>
        <w:tc>
          <w:tcPr>
            <w:tcW w:w="460" w:type="dxa"/>
            <w:tcBorders>
              <w:top w:val="nil"/>
              <w:left w:val="nil"/>
              <w:bottom w:val="single" w:sz="4" w:space="0" w:color="0070C0"/>
              <w:right w:val="single" w:sz="4" w:space="0" w:color="0070C0"/>
            </w:tcBorders>
            <w:noWrap/>
            <w:vAlign w:val="center"/>
            <w:hideMark/>
          </w:tcPr>
          <w:p w14:paraId="46EA4D11" w14:textId="77777777" w:rsidR="008503BD" w:rsidRDefault="008503BD">
            <w:pPr>
              <w:jc w:val="center"/>
              <w:rPr>
                <w:rFonts w:ascii="Arial" w:hAnsi="Arial" w:cs="Arial"/>
                <w:color w:val="000000"/>
                <w:sz w:val="16"/>
                <w:szCs w:val="16"/>
              </w:rPr>
            </w:pPr>
            <w:r>
              <w:rPr>
                <w:rFonts w:ascii="Arial" w:hAnsi="Arial" w:cs="Arial"/>
                <w:color w:val="000000"/>
                <w:sz w:val="16"/>
                <w:szCs w:val="16"/>
              </w:rPr>
              <w:t>358</w:t>
            </w:r>
          </w:p>
        </w:tc>
        <w:tc>
          <w:tcPr>
            <w:tcW w:w="580" w:type="dxa"/>
            <w:tcBorders>
              <w:top w:val="nil"/>
              <w:left w:val="nil"/>
              <w:bottom w:val="single" w:sz="4" w:space="0" w:color="0070C0"/>
              <w:right w:val="single" w:sz="4" w:space="0" w:color="0070C0"/>
            </w:tcBorders>
            <w:noWrap/>
            <w:vAlign w:val="center"/>
            <w:hideMark/>
          </w:tcPr>
          <w:p w14:paraId="259B6982" w14:textId="77777777" w:rsidR="008503BD" w:rsidRDefault="008503BD">
            <w:pPr>
              <w:jc w:val="center"/>
              <w:rPr>
                <w:rFonts w:ascii="Arial" w:hAnsi="Arial" w:cs="Arial"/>
                <w:b/>
                <w:bCs/>
                <w:color w:val="000000"/>
                <w:sz w:val="18"/>
                <w:szCs w:val="18"/>
              </w:rPr>
            </w:pPr>
            <w:r>
              <w:rPr>
                <w:rFonts w:ascii="Arial" w:hAnsi="Arial" w:cs="Arial"/>
                <w:b/>
                <w:bCs/>
                <w:color w:val="000000"/>
                <w:sz w:val="18"/>
                <w:szCs w:val="18"/>
              </w:rPr>
              <w:t>761</w:t>
            </w:r>
          </w:p>
        </w:tc>
        <w:tc>
          <w:tcPr>
            <w:tcW w:w="460" w:type="dxa"/>
            <w:tcBorders>
              <w:top w:val="nil"/>
              <w:left w:val="nil"/>
              <w:bottom w:val="single" w:sz="4" w:space="0" w:color="0070C0"/>
              <w:right w:val="single" w:sz="4" w:space="0" w:color="0070C0"/>
            </w:tcBorders>
            <w:noWrap/>
            <w:vAlign w:val="center"/>
            <w:hideMark/>
          </w:tcPr>
          <w:p w14:paraId="562B5C05" w14:textId="77777777" w:rsidR="008503BD" w:rsidRDefault="008503BD">
            <w:pPr>
              <w:jc w:val="center"/>
              <w:rPr>
                <w:rFonts w:ascii="Arial" w:hAnsi="Arial" w:cs="Arial"/>
                <w:color w:val="000000"/>
                <w:sz w:val="16"/>
                <w:szCs w:val="16"/>
              </w:rPr>
            </w:pPr>
            <w:r>
              <w:rPr>
                <w:rFonts w:ascii="Arial" w:hAnsi="Arial" w:cs="Arial"/>
                <w:color w:val="000000"/>
                <w:sz w:val="16"/>
                <w:szCs w:val="16"/>
              </w:rPr>
              <w:t>247</w:t>
            </w:r>
          </w:p>
        </w:tc>
        <w:tc>
          <w:tcPr>
            <w:tcW w:w="580" w:type="dxa"/>
            <w:tcBorders>
              <w:top w:val="nil"/>
              <w:left w:val="nil"/>
              <w:bottom w:val="single" w:sz="4" w:space="0" w:color="0070C0"/>
              <w:right w:val="single" w:sz="4" w:space="0" w:color="0070C0"/>
            </w:tcBorders>
            <w:noWrap/>
            <w:vAlign w:val="center"/>
            <w:hideMark/>
          </w:tcPr>
          <w:p w14:paraId="587603B5" w14:textId="77777777" w:rsidR="008503BD" w:rsidRDefault="008503BD">
            <w:pPr>
              <w:jc w:val="center"/>
              <w:rPr>
                <w:rFonts w:ascii="Arial" w:hAnsi="Arial" w:cs="Arial"/>
                <w:b/>
                <w:bCs/>
                <w:color w:val="000000"/>
                <w:sz w:val="18"/>
                <w:szCs w:val="18"/>
              </w:rPr>
            </w:pPr>
            <w:r>
              <w:rPr>
                <w:rFonts w:ascii="Arial" w:hAnsi="Arial" w:cs="Arial"/>
                <w:b/>
                <w:bCs/>
                <w:color w:val="000000"/>
                <w:sz w:val="18"/>
                <w:szCs w:val="18"/>
              </w:rPr>
              <w:t>724</w:t>
            </w:r>
          </w:p>
        </w:tc>
        <w:tc>
          <w:tcPr>
            <w:tcW w:w="460" w:type="dxa"/>
            <w:tcBorders>
              <w:top w:val="nil"/>
              <w:left w:val="nil"/>
              <w:bottom w:val="single" w:sz="4" w:space="0" w:color="0070C0"/>
              <w:right w:val="single" w:sz="4" w:space="0" w:color="0070C0"/>
            </w:tcBorders>
            <w:noWrap/>
            <w:vAlign w:val="center"/>
            <w:hideMark/>
          </w:tcPr>
          <w:p w14:paraId="42791311" w14:textId="77777777" w:rsidR="008503BD" w:rsidRDefault="008503BD">
            <w:pPr>
              <w:jc w:val="center"/>
              <w:rPr>
                <w:rFonts w:ascii="Arial" w:hAnsi="Arial" w:cs="Arial"/>
                <w:color w:val="000000"/>
                <w:sz w:val="16"/>
                <w:szCs w:val="16"/>
              </w:rPr>
            </w:pPr>
            <w:r>
              <w:rPr>
                <w:rFonts w:ascii="Arial" w:hAnsi="Arial" w:cs="Arial"/>
                <w:color w:val="000000"/>
                <w:sz w:val="16"/>
                <w:szCs w:val="16"/>
              </w:rPr>
              <w:t>235</w:t>
            </w:r>
          </w:p>
        </w:tc>
        <w:tc>
          <w:tcPr>
            <w:tcW w:w="580" w:type="dxa"/>
            <w:tcBorders>
              <w:top w:val="nil"/>
              <w:left w:val="nil"/>
              <w:bottom w:val="single" w:sz="4" w:space="0" w:color="0070C0"/>
              <w:right w:val="single" w:sz="4" w:space="0" w:color="0070C0"/>
            </w:tcBorders>
            <w:noWrap/>
            <w:vAlign w:val="center"/>
            <w:hideMark/>
          </w:tcPr>
          <w:p w14:paraId="39DD44A0" w14:textId="77777777" w:rsidR="008503BD" w:rsidRDefault="008503BD">
            <w:pPr>
              <w:jc w:val="center"/>
              <w:rPr>
                <w:rFonts w:ascii="Arial" w:hAnsi="Arial" w:cs="Arial"/>
                <w:b/>
                <w:bCs/>
                <w:color w:val="000000"/>
                <w:sz w:val="18"/>
                <w:szCs w:val="18"/>
              </w:rPr>
            </w:pPr>
            <w:r>
              <w:rPr>
                <w:rFonts w:ascii="Arial" w:hAnsi="Arial" w:cs="Arial"/>
                <w:b/>
                <w:bCs/>
                <w:color w:val="000000"/>
                <w:sz w:val="18"/>
                <w:szCs w:val="18"/>
              </w:rPr>
              <w:t>385</w:t>
            </w:r>
          </w:p>
        </w:tc>
        <w:tc>
          <w:tcPr>
            <w:tcW w:w="460" w:type="dxa"/>
            <w:tcBorders>
              <w:top w:val="nil"/>
              <w:left w:val="nil"/>
              <w:bottom w:val="single" w:sz="4" w:space="0" w:color="0070C0"/>
              <w:right w:val="single" w:sz="4" w:space="0" w:color="0070C0"/>
            </w:tcBorders>
            <w:noWrap/>
            <w:vAlign w:val="center"/>
            <w:hideMark/>
          </w:tcPr>
          <w:p w14:paraId="789E729B" w14:textId="77777777" w:rsidR="008503BD" w:rsidRDefault="008503BD">
            <w:pPr>
              <w:jc w:val="center"/>
              <w:rPr>
                <w:rFonts w:ascii="Arial" w:hAnsi="Arial" w:cs="Arial"/>
                <w:color w:val="000000"/>
                <w:sz w:val="16"/>
                <w:szCs w:val="16"/>
              </w:rPr>
            </w:pPr>
            <w:r>
              <w:rPr>
                <w:rFonts w:ascii="Arial" w:hAnsi="Arial" w:cs="Arial"/>
                <w:color w:val="000000"/>
                <w:sz w:val="16"/>
                <w:szCs w:val="16"/>
              </w:rPr>
              <w:t>123</w:t>
            </w:r>
          </w:p>
        </w:tc>
        <w:tc>
          <w:tcPr>
            <w:tcW w:w="2060" w:type="dxa"/>
            <w:tcBorders>
              <w:top w:val="nil"/>
              <w:left w:val="nil"/>
              <w:bottom w:val="single" w:sz="4" w:space="0" w:color="0070C0"/>
              <w:right w:val="single" w:sz="4" w:space="0" w:color="0070C0"/>
            </w:tcBorders>
            <w:noWrap/>
            <w:vAlign w:val="center"/>
            <w:hideMark/>
          </w:tcPr>
          <w:p w14:paraId="719FA542" w14:textId="77777777" w:rsidR="008503BD" w:rsidRDefault="008503BD">
            <w:pPr>
              <w:jc w:val="center"/>
              <w:rPr>
                <w:rFonts w:ascii="Arial" w:hAnsi="Arial" w:cs="Arial"/>
                <w:color w:val="000000"/>
                <w:sz w:val="16"/>
                <w:szCs w:val="16"/>
              </w:rPr>
            </w:pPr>
            <w:r>
              <w:rPr>
                <w:rFonts w:ascii="Arial" w:hAnsi="Arial" w:cs="Arial"/>
                <w:color w:val="000000"/>
                <w:sz w:val="16"/>
                <w:szCs w:val="16"/>
              </w:rPr>
              <w:t>Feb 01 - Mar 31</w:t>
            </w:r>
          </w:p>
        </w:tc>
      </w:tr>
      <w:tr w:rsidR="008503BD" w14:paraId="22B2DBEB" w14:textId="77777777" w:rsidTr="008503BD">
        <w:trPr>
          <w:trHeight w:val="300"/>
        </w:trPr>
        <w:tc>
          <w:tcPr>
            <w:tcW w:w="2620" w:type="dxa"/>
            <w:vMerge/>
            <w:tcBorders>
              <w:top w:val="nil"/>
              <w:left w:val="single" w:sz="4" w:space="0" w:color="0070C0"/>
              <w:bottom w:val="single" w:sz="4" w:space="0" w:color="0070C0"/>
              <w:right w:val="single" w:sz="4" w:space="0" w:color="0070C0"/>
            </w:tcBorders>
            <w:vAlign w:val="center"/>
            <w:hideMark/>
          </w:tcPr>
          <w:p w14:paraId="04217196" w14:textId="77777777" w:rsidR="008503BD" w:rsidRDefault="008503BD">
            <w:pPr>
              <w:rPr>
                <w:rFonts w:ascii="Arial" w:hAnsi="Arial" w:cs="Arial"/>
                <w:b/>
                <w:bCs/>
                <w:color w:val="000000"/>
                <w:sz w:val="18"/>
                <w:szCs w:val="18"/>
              </w:rPr>
            </w:pPr>
          </w:p>
        </w:tc>
        <w:tc>
          <w:tcPr>
            <w:tcW w:w="580" w:type="dxa"/>
            <w:tcBorders>
              <w:top w:val="nil"/>
              <w:left w:val="nil"/>
              <w:bottom w:val="single" w:sz="4" w:space="0" w:color="0070C0"/>
              <w:right w:val="single" w:sz="4" w:space="0" w:color="0070C0"/>
            </w:tcBorders>
            <w:noWrap/>
            <w:vAlign w:val="center"/>
            <w:hideMark/>
          </w:tcPr>
          <w:p w14:paraId="120F35F3" w14:textId="77777777" w:rsidR="008503BD" w:rsidRDefault="008503BD">
            <w:pPr>
              <w:jc w:val="center"/>
              <w:rPr>
                <w:rFonts w:ascii="Arial" w:hAnsi="Arial" w:cs="Arial"/>
                <w:b/>
                <w:bCs/>
                <w:color w:val="000000"/>
                <w:sz w:val="18"/>
                <w:szCs w:val="18"/>
              </w:rPr>
            </w:pPr>
            <w:r>
              <w:rPr>
                <w:rFonts w:ascii="Arial" w:hAnsi="Arial" w:cs="Arial"/>
                <w:b/>
                <w:bCs/>
                <w:color w:val="000000"/>
                <w:sz w:val="18"/>
                <w:szCs w:val="18"/>
              </w:rPr>
              <w:t>838</w:t>
            </w:r>
          </w:p>
        </w:tc>
        <w:tc>
          <w:tcPr>
            <w:tcW w:w="460" w:type="dxa"/>
            <w:tcBorders>
              <w:top w:val="nil"/>
              <w:left w:val="nil"/>
              <w:bottom w:val="single" w:sz="4" w:space="0" w:color="0070C0"/>
              <w:right w:val="single" w:sz="4" w:space="0" w:color="0070C0"/>
            </w:tcBorders>
            <w:noWrap/>
            <w:vAlign w:val="center"/>
            <w:hideMark/>
          </w:tcPr>
          <w:p w14:paraId="6C95766E" w14:textId="77777777" w:rsidR="008503BD" w:rsidRDefault="008503BD">
            <w:pPr>
              <w:jc w:val="center"/>
              <w:rPr>
                <w:rFonts w:ascii="Arial" w:hAnsi="Arial" w:cs="Arial"/>
                <w:color w:val="000000"/>
                <w:sz w:val="16"/>
                <w:szCs w:val="16"/>
              </w:rPr>
            </w:pPr>
            <w:r>
              <w:rPr>
                <w:rFonts w:ascii="Arial" w:hAnsi="Arial" w:cs="Arial"/>
                <w:color w:val="000000"/>
                <w:sz w:val="16"/>
                <w:szCs w:val="16"/>
              </w:rPr>
              <w:t>273</w:t>
            </w:r>
          </w:p>
        </w:tc>
        <w:tc>
          <w:tcPr>
            <w:tcW w:w="580" w:type="dxa"/>
            <w:tcBorders>
              <w:top w:val="nil"/>
              <w:left w:val="nil"/>
              <w:bottom w:val="single" w:sz="4" w:space="0" w:color="0070C0"/>
              <w:right w:val="single" w:sz="4" w:space="0" w:color="0070C0"/>
            </w:tcBorders>
            <w:noWrap/>
            <w:vAlign w:val="center"/>
            <w:hideMark/>
          </w:tcPr>
          <w:p w14:paraId="3CED3AEB" w14:textId="77777777" w:rsidR="008503BD" w:rsidRDefault="008503BD">
            <w:pPr>
              <w:jc w:val="center"/>
              <w:rPr>
                <w:rFonts w:ascii="Arial" w:hAnsi="Arial" w:cs="Arial"/>
                <w:b/>
                <w:bCs/>
                <w:color w:val="000000"/>
                <w:sz w:val="18"/>
                <w:szCs w:val="18"/>
              </w:rPr>
            </w:pPr>
            <w:r>
              <w:rPr>
                <w:rFonts w:ascii="Arial" w:hAnsi="Arial" w:cs="Arial"/>
                <w:b/>
                <w:bCs/>
                <w:color w:val="000000"/>
                <w:sz w:val="18"/>
                <w:szCs w:val="18"/>
              </w:rPr>
              <w:t>584</w:t>
            </w:r>
          </w:p>
        </w:tc>
        <w:tc>
          <w:tcPr>
            <w:tcW w:w="460" w:type="dxa"/>
            <w:tcBorders>
              <w:top w:val="nil"/>
              <w:left w:val="nil"/>
              <w:bottom w:val="single" w:sz="4" w:space="0" w:color="0070C0"/>
              <w:right w:val="single" w:sz="4" w:space="0" w:color="0070C0"/>
            </w:tcBorders>
            <w:noWrap/>
            <w:vAlign w:val="center"/>
            <w:hideMark/>
          </w:tcPr>
          <w:p w14:paraId="73FA24DB" w14:textId="77777777" w:rsidR="008503BD" w:rsidRDefault="008503BD">
            <w:pPr>
              <w:jc w:val="center"/>
              <w:rPr>
                <w:rFonts w:ascii="Arial" w:hAnsi="Arial" w:cs="Arial"/>
                <w:color w:val="000000"/>
                <w:sz w:val="16"/>
                <w:szCs w:val="16"/>
              </w:rPr>
            </w:pPr>
            <w:r>
              <w:rPr>
                <w:rFonts w:ascii="Arial" w:hAnsi="Arial" w:cs="Arial"/>
                <w:color w:val="000000"/>
                <w:sz w:val="16"/>
                <w:szCs w:val="16"/>
              </w:rPr>
              <w:t>188</w:t>
            </w:r>
          </w:p>
        </w:tc>
        <w:tc>
          <w:tcPr>
            <w:tcW w:w="580" w:type="dxa"/>
            <w:tcBorders>
              <w:top w:val="nil"/>
              <w:left w:val="nil"/>
              <w:bottom w:val="single" w:sz="4" w:space="0" w:color="0070C0"/>
              <w:right w:val="single" w:sz="4" w:space="0" w:color="0070C0"/>
            </w:tcBorders>
            <w:noWrap/>
            <w:vAlign w:val="center"/>
            <w:hideMark/>
          </w:tcPr>
          <w:p w14:paraId="5E64DD71" w14:textId="77777777" w:rsidR="008503BD" w:rsidRDefault="008503BD">
            <w:pPr>
              <w:jc w:val="center"/>
              <w:rPr>
                <w:rFonts w:ascii="Arial" w:hAnsi="Arial" w:cs="Arial"/>
                <w:b/>
                <w:bCs/>
                <w:color w:val="000000"/>
                <w:sz w:val="18"/>
                <w:szCs w:val="18"/>
              </w:rPr>
            </w:pPr>
            <w:r>
              <w:rPr>
                <w:rFonts w:ascii="Arial" w:hAnsi="Arial" w:cs="Arial"/>
                <w:b/>
                <w:bCs/>
                <w:color w:val="000000"/>
                <w:sz w:val="18"/>
                <w:szCs w:val="18"/>
              </w:rPr>
              <w:t>556</w:t>
            </w:r>
          </w:p>
        </w:tc>
        <w:tc>
          <w:tcPr>
            <w:tcW w:w="460" w:type="dxa"/>
            <w:tcBorders>
              <w:top w:val="nil"/>
              <w:left w:val="nil"/>
              <w:bottom w:val="single" w:sz="4" w:space="0" w:color="0070C0"/>
              <w:right w:val="single" w:sz="4" w:space="0" w:color="0070C0"/>
            </w:tcBorders>
            <w:noWrap/>
            <w:vAlign w:val="center"/>
            <w:hideMark/>
          </w:tcPr>
          <w:p w14:paraId="5E9029DE" w14:textId="77777777" w:rsidR="008503BD" w:rsidRDefault="008503BD">
            <w:pPr>
              <w:jc w:val="center"/>
              <w:rPr>
                <w:rFonts w:ascii="Arial" w:hAnsi="Arial" w:cs="Arial"/>
                <w:color w:val="000000"/>
                <w:sz w:val="16"/>
                <w:szCs w:val="16"/>
              </w:rPr>
            </w:pPr>
            <w:r>
              <w:rPr>
                <w:rFonts w:ascii="Arial" w:hAnsi="Arial" w:cs="Arial"/>
                <w:color w:val="000000"/>
                <w:sz w:val="16"/>
                <w:szCs w:val="16"/>
              </w:rPr>
              <w:t>179</w:t>
            </w:r>
          </w:p>
        </w:tc>
        <w:tc>
          <w:tcPr>
            <w:tcW w:w="580" w:type="dxa"/>
            <w:tcBorders>
              <w:top w:val="nil"/>
              <w:left w:val="nil"/>
              <w:bottom w:val="single" w:sz="4" w:space="0" w:color="0070C0"/>
              <w:right w:val="single" w:sz="4" w:space="0" w:color="0070C0"/>
            </w:tcBorders>
            <w:noWrap/>
            <w:vAlign w:val="center"/>
            <w:hideMark/>
          </w:tcPr>
          <w:p w14:paraId="5BA3001D" w14:textId="77777777" w:rsidR="008503BD" w:rsidRDefault="008503BD">
            <w:pPr>
              <w:jc w:val="center"/>
              <w:rPr>
                <w:rFonts w:ascii="Arial" w:hAnsi="Arial" w:cs="Arial"/>
                <w:b/>
                <w:bCs/>
                <w:color w:val="000000"/>
                <w:sz w:val="18"/>
                <w:szCs w:val="18"/>
              </w:rPr>
            </w:pPr>
            <w:r>
              <w:rPr>
                <w:rFonts w:ascii="Arial" w:hAnsi="Arial" w:cs="Arial"/>
                <w:b/>
                <w:bCs/>
                <w:color w:val="000000"/>
                <w:sz w:val="18"/>
                <w:szCs w:val="18"/>
              </w:rPr>
              <w:t>296</w:t>
            </w:r>
          </w:p>
        </w:tc>
        <w:tc>
          <w:tcPr>
            <w:tcW w:w="460" w:type="dxa"/>
            <w:tcBorders>
              <w:top w:val="nil"/>
              <w:left w:val="nil"/>
              <w:bottom w:val="single" w:sz="4" w:space="0" w:color="0070C0"/>
              <w:right w:val="single" w:sz="4" w:space="0" w:color="0070C0"/>
            </w:tcBorders>
            <w:noWrap/>
            <w:vAlign w:val="center"/>
            <w:hideMark/>
          </w:tcPr>
          <w:p w14:paraId="174849E8" w14:textId="77777777" w:rsidR="008503BD" w:rsidRDefault="008503BD">
            <w:pPr>
              <w:jc w:val="center"/>
              <w:rPr>
                <w:rFonts w:ascii="Arial" w:hAnsi="Arial" w:cs="Arial"/>
                <w:color w:val="000000"/>
                <w:sz w:val="16"/>
                <w:szCs w:val="16"/>
              </w:rPr>
            </w:pPr>
            <w:r>
              <w:rPr>
                <w:rFonts w:ascii="Arial" w:hAnsi="Arial" w:cs="Arial"/>
                <w:color w:val="000000"/>
                <w:sz w:val="16"/>
                <w:szCs w:val="16"/>
              </w:rPr>
              <w:t>94</w:t>
            </w:r>
          </w:p>
        </w:tc>
        <w:tc>
          <w:tcPr>
            <w:tcW w:w="2060" w:type="dxa"/>
            <w:tcBorders>
              <w:top w:val="nil"/>
              <w:left w:val="nil"/>
              <w:bottom w:val="single" w:sz="4" w:space="0" w:color="0070C0"/>
              <w:right w:val="single" w:sz="4" w:space="0" w:color="0070C0"/>
            </w:tcBorders>
            <w:noWrap/>
            <w:vAlign w:val="center"/>
            <w:hideMark/>
          </w:tcPr>
          <w:p w14:paraId="4B47F5F0" w14:textId="77777777" w:rsidR="008503BD" w:rsidRDefault="008503BD">
            <w:pPr>
              <w:jc w:val="center"/>
              <w:rPr>
                <w:rFonts w:ascii="Arial" w:hAnsi="Arial" w:cs="Arial"/>
                <w:color w:val="000000"/>
                <w:sz w:val="16"/>
                <w:szCs w:val="16"/>
              </w:rPr>
            </w:pPr>
            <w:r>
              <w:rPr>
                <w:rFonts w:ascii="Arial" w:hAnsi="Arial" w:cs="Arial"/>
                <w:color w:val="000000"/>
                <w:sz w:val="16"/>
                <w:szCs w:val="16"/>
              </w:rPr>
              <w:t>Abr 01 - Abr 30</w:t>
            </w:r>
          </w:p>
        </w:tc>
      </w:tr>
      <w:tr w:rsidR="008503BD" w14:paraId="0F572DAE" w14:textId="77777777" w:rsidTr="008503BD">
        <w:trPr>
          <w:trHeight w:val="300"/>
        </w:trPr>
        <w:tc>
          <w:tcPr>
            <w:tcW w:w="2620" w:type="dxa"/>
            <w:vMerge w:val="restart"/>
            <w:tcBorders>
              <w:top w:val="nil"/>
              <w:left w:val="single" w:sz="4" w:space="0" w:color="0070C0"/>
              <w:bottom w:val="single" w:sz="4" w:space="0" w:color="0070C0"/>
              <w:right w:val="single" w:sz="4" w:space="0" w:color="0070C0"/>
            </w:tcBorders>
            <w:noWrap/>
            <w:vAlign w:val="center"/>
            <w:hideMark/>
          </w:tcPr>
          <w:p w14:paraId="42AB9725" w14:textId="77777777" w:rsidR="008503BD" w:rsidRDefault="008503BD">
            <w:pPr>
              <w:jc w:val="center"/>
              <w:rPr>
                <w:rFonts w:ascii="Arial" w:hAnsi="Arial" w:cs="Arial"/>
                <w:b/>
                <w:bCs/>
                <w:color w:val="000000"/>
                <w:sz w:val="18"/>
                <w:szCs w:val="18"/>
              </w:rPr>
            </w:pPr>
            <w:r>
              <w:rPr>
                <w:rFonts w:ascii="Arial" w:hAnsi="Arial" w:cs="Arial"/>
                <w:b/>
                <w:bCs/>
                <w:color w:val="000000"/>
                <w:sz w:val="18"/>
                <w:szCs w:val="18"/>
              </w:rPr>
              <w:t>Riu Palace Costa Rica</w:t>
            </w:r>
          </w:p>
        </w:tc>
        <w:tc>
          <w:tcPr>
            <w:tcW w:w="580" w:type="dxa"/>
            <w:tcBorders>
              <w:top w:val="nil"/>
              <w:left w:val="nil"/>
              <w:bottom w:val="single" w:sz="4" w:space="0" w:color="0070C0"/>
              <w:right w:val="single" w:sz="4" w:space="0" w:color="0070C0"/>
            </w:tcBorders>
            <w:noWrap/>
            <w:vAlign w:val="center"/>
            <w:hideMark/>
          </w:tcPr>
          <w:p w14:paraId="4BD238F0" w14:textId="77777777" w:rsidR="008503BD" w:rsidRDefault="008503BD">
            <w:pPr>
              <w:jc w:val="center"/>
              <w:rPr>
                <w:rFonts w:ascii="Arial" w:hAnsi="Arial" w:cs="Arial"/>
                <w:b/>
                <w:bCs/>
                <w:color w:val="000000"/>
                <w:sz w:val="18"/>
                <w:szCs w:val="18"/>
              </w:rPr>
            </w:pPr>
            <w:r>
              <w:rPr>
                <w:rFonts w:ascii="Arial" w:hAnsi="Arial" w:cs="Arial"/>
                <w:b/>
                <w:bCs/>
                <w:color w:val="000000"/>
                <w:sz w:val="18"/>
                <w:szCs w:val="18"/>
              </w:rPr>
              <w:t>859</w:t>
            </w:r>
          </w:p>
        </w:tc>
        <w:tc>
          <w:tcPr>
            <w:tcW w:w="460" w:type="dxa"/>
            <w:tcBorders>
              <w:top w:val="nil"/>
              <w:left w:val="nil"/>
              <w:bottom w:val="single" w:sz="4" w:space="0" w:color="0070C0"/>
              <w:right w:val="single" w:sz="4" w:space="0" w:color="0070C0"/>
            </w:tcBorders>
            <w:noWrap/>
            <w:vAlign w:val="center"/>
            <w:hideMark/>
          </w:tcPr>
          <w:p w14:paraId="5ADF2880" w14:textId="77777777" w:rsidR="008503BD" w:rsidRDefault="008503BD">
            <w:pPr>
              <w:jc w:val="center"/>
              <w:rPr>
                <w:rFonts w:ascii="Arial" w:hAnsi="Arial" w:cs="Arial"/>
                <w:color w:val="000000"/>
                <w:sz w:val="16"/>
                <w:szCs w:val="16"/>
              </w:rPr>
            </w:pPr>
            <w:r>
              <w:rPr>
                <w:rFonts w:ascii="Arial" w:hAnsi="Arial" w:cs="Arial"/>
                <w:color w:val="000000"/>
                <w:sz w:val="16"/>
                <w:szCs w:val="16"/>
              </w:rPr>
              <w:t>280</w:t>
            </w:r>
          </w:p>
        </w:tc>
        <w:tc>
          <w:tcPr>
            <w:tcW w:w="580" w:type="dxa"/>
            <w:tcBorders>
              <w:top w:val="nil"/>
              <w:left w:val="nil"/>
              <w:bottom w:val="single" w:sz="4" w:space="0" w:color="0070C0"/>
              <w:right w:val="single" w:sz="4" w:space="0" w:color="0070C0"/>
            </w:tcBorders>
            <w:noWrap/>
            <w:vAlign w:val="center"/>
            <w:hideMark/>
          </w:tcPr>
          <w:p w14:paraId="3E21A41F" w14:textId="77777777" w:rsidR="008503BD" w:rsidRDefault="008503BD">
            <w:pPr>
              <w:jc w:val="center"/>
              <w:rPr>
                <w:rFonts w:ascii="Arial" w:hAnsi="Arial" w:cs="Arial"/>
                <w:b/>
                <w:bCs/>
                <w:color w:val="000000"/>
                <w:sz w:val="18"/>
                <w:szCs w:val="18"/>
              </w:rPr>
            </w:pPr>
            <w:r>
              <w:rPr>
                <w:rFonts w:ascii="Arial" w:hAnsi="Arial" w:cs="Arial"/>
                <w:b/>
                <w:bCs/>
                <w:color w:val="000000"/>
                <w:sz w:val="18"/>
                <w:szCs w:val="18"/>
              </w:rPr>
              <w:t>599</w:t>
            </w:r>
          </w:p>
        </w:tc>
        <w:tc>
          <w:tcPr>
            <w:tcW w:w="460" w:type="dxa"/>
            <w:tcBorders>
              <w:top w:val="nil"/>
              <w:left w:val="nil"/>
              <w:bottom w:val="single" w:sz="4" w:space="0" w:color="0070C0"/>
              <w:right w:val="single" w:sz="4" w:space="0" w:color="0070C0"/>
            </w:tcBorders>
            <w:noWrap/>
            <w:vAlign w:val="center"/>
            <w:hideMark/>
          </w:tcPr>
          <w:p w14:paraId="2BA20923" w14:textId="77777777" w:rsidR="008503BD" w:rsidRDefault="008503BD">
            <w:pPr>
              <w:jc w:val="center"/>
              <w:rPr>
                <w:rFonts w:ascii="Arial" w:hAnsi="Arial" w:cs="Arial"/>
                <w:color w:val="000000"/>
                <w:sz w:val="16"/>
                <w:szCs w:val="16"/>
              </w:rPr>
            </w:pPr>
            <w:r>
              <w:rPr>
                <w:rFonts w:ascii="Arial" w:hAnsi="Arial" w:cs="Arial"/>
                <w:color w:val="000000"/>
                <w:sz w:val="16"/>
                <w:szCs w:val="16"/>
              </w:rPr>
              <w:t>193</w:t>
            </w:r>
          </w:p>
        </w:tc>
        <w:tc>
          <w:tcPr>
            <w:tcW w:w="580" w:type="dxa"/>
            <w:tcBorders>
              <w:top w:val="nil"/>
              <w:left w:val="nil"/>
              <w:bottom w:val="single" w:sz="4" w:space="0" w:color="0070C0"/>
              <w:right w:val="single" w:sz="4" w:space="0" w:color="0070C0"/>
            </w:tcBorders>
            <w:noWrap/>
            <w:vAlign w:val="center"/>
            <w:hideMark/>
          </w:tcPr>
          <w:p w14:paraId="02454F52" w14:textId="77777777" w:rsidR="008503BD" w:rsidRDefault="008503BD">
            <w:pPr>
              <w:jc w:val="center"/>
              <w:rPr>
                <w:rFonts w:ascii="Arial" w:hAnsi="Arial" w:cs="Arial"/>
                <w:b/>
                <w:bCs/>
                <w:color w:val="000000"/>
                <w:sz w:val="18"/>
                <w:szCs w:val="18"/>
              </w:rPr>
            </w:pPr>
            <w:r>
              <w:rPr>
                <w:rFonts w:ascii="Arial" w:hAnsi="Arial" w:cs="Arial"/>
                <w:b/>
                <w:bCs/>
                <w:color w:val="000000"/>
                <w:sz w:val="18"/>
                <w:szCs w:val="18"/>
              </w:rPr>
              <w:t>570</w:t>
            </w:r>
          </w:p>
        </w:tc>
        <w:tc>
          <w:tcPr>
            <w:tcW w:w="460" w:type="dxa"/>
            <w:tcBorders>
              <w:top w:val="nil"/>
              <w:left w:val="nil"/>
              <w:bottom w:val="single" w:sz="4" w:space="0" w:color="0070C0"/>
              <w:right w:val="single" w:sz="4" w:space="0" w:color="0070C0"/>
            </w:tcBorders>
            <w:noWrap/>
            <w:vAlign w:val="center"/>
            <w:hideMark/>
          </w:tcPr>
          <w:p w14:paraId="3800BAD5" w14:textId="77777777" w:rsidR="008503BD" w:rsidRDefault="008503BD">
            <w:pPr>
              <w:jc w:val="center"/>
              <w:rPr>
                <w:rFonts w:ascii="Arial" w:hAnsi="Arial" w:cs="Arial"/>
                <w:color w:val="000000"/>
                <w:sz w:val="16"/>
                <w:szCs w:val="16"/>
              </w:rPr>
            </w:pPr>
            <w:r>
              <w:rPr>
                <w:rFonts w:ascii="Arial" w:hAnsi="Arial" w:cs="Arial"/>
                <w:color w:val="000000"/>
                <w:sz w:val="16"/>
                <w:szCs w:val="16"/>
              </w:rPr>
              <w:t>183</w:t>
            </w:r>
          </w:p>
        </w:tc>
        <w:tc>
          <w:tcPr>
            <w:tcW w:w="580" w:type="dxa"/>
            <w:tcBorders>
              <w:top w:val="nil"/>
              <w:left w:val="nil"/>
              <w:bottom w:val="single" w:sz="4" w:space="0" w:color="0070C0"/>
              <w:right w:val="single" w:sz="4" w:space="0" w:color="0070C0"/>
            </w:tcBorders>
            <w:noWrap/>
            <w:vAlign w:val="center"/>
            <w:hideMark/>
          </w:tcPr>
          <w:p w14:paraId="0F0C4025" w14:textId="77777777" w:rsidR="008503BD" w:rsidRDefault="008503BD">
            <w:pPr>
              <w:jc w:val="center"/>
              <w:rPr>
                <w:rFonts w:ascii="Arial" w:hAnsi="Arial" w:cs="Arial"/>
                <w:b/>
                <w:bCs/>
                <w:color w:val="000000"/>
                <w:sz w:val="18"/>
                <w:szCs w:val="18"/>
              </w:rPr>
            </w:pPr>
            <w:r>
              <w:rPr>
                <w:rFonts w:ascii="Arial" w:hAnsi="Arial" w:cs="Arial"/>
                <w:b/>
                <w:bCs/>
                <w:color w:val="000000"/>
                <w:sz w:val="18"/>
                <w:szCs w:val="18"/>
              </w:rPr>
              <w:t>304</w:t>
            </w:r>
          </w:p>
        </w:tc>
        <w:tc>
          <w:tcPr>
            <w:tcW w:w="460" w:type="dxa"/>
            <w:tcBorders>
              <w:top w:val="nil"/>
              <w:left w:val="nil"/>
              <w:bottom w:val="single" w:sz="4" w:space="0" w:color="0070C0"/>
              <w:right w:val="single" w:sz="4" w:space="0" w:color="0070C0"/>
            </w:tcBorders>
            <w:noWrap/>
            <w:vAlign w:val="center"/>
            <w:hideMark/>
          </w:tcPr>
          <w:p w14:paraId="64058FD9" w14:textId="77777777" w:rsidR="008503BD" w:rsidRDefault="008503BD">
            <w:pPr>
              <w:jc w:val="center"/>
              <w:rPr>
                <w:rFonts w:ascii="Arial" w:hAnsi="Arial" w:cs="Arial"/>
                <w:color w:val="000000"/>
                <w:sz w:val="16"/>
                <w:szCs w:val="16"/>
              </w:rPr>
            </w:pPr>
            <w:r>
              <w:rPr>
                <w:rFonts w:ascii="Arial" w:hAnsi="Arial" w:cs="Arial"/>
                <w:color w:val="000000"/>
                <w:sz w:val="16"/>
                <w:szCs w:val="16"/>
              </w:rPr>
              <w:t>96</w:t>
            </w:r>
          </w:p>
        </w:tc>
        <w:tc>
          <w:tcPr>
            <w:tcW w:w="2060" w:type="dxa"/>
            <w:tcBorders>
              <w:top w:val="nil"/>
              <w:left w:val="nil"/>
              <w:bottom w:val="single" w:sz="4" w:space="0" w:color="0070C0"/>
              <w:right w:val="single" w:sz="4" w:space="0" w:color="0070C0"/>
            </w:tcBorders>
            <w:noWrap/>
            <w:vAlign w:val="center"/>
            <w:hideMark/>
          </w:tcPr>
          <w:p w14:paraId="446C71D1" w14:textId="77777777" w:rsidR="008503BD" w:rsidRDefault="008503BD">
            <w:pPr>
              <w:jc w:val="center"/>
              <w:rPr>
                <w:rFonts w:ascii="Arial" w:hAnsi="Arial" w:cs="Arial"/>
                <w:color w:val="000000"/>
                <w:sz w:val="16"/>
                <w:szCs w:val="16"/>
              </w:rPr>
            </w:pPr>
            <w:r>
              <w:rPr>
                <w:rFonts w:ascii="Arial" w:hAnsi="Arial" w:cs="Arial"/>
                <w:color w:val="000000"/>
                <w:sz w:val="16"/>
                <w:szCs w:val="16"/>
              </w:rPr>
              <w:t>Jul 30 - Ago 16</w:t>
            </w:r>
          </w:p>
        </w:tc>
      </w:tr>
      <w:tr w:rsidR="008503BD" w14:paraId="1CF050BA" w14:textId="77777777" w:rsidTr="008503BD">
        <w:trPr>
          <w:trHeight w:val="300"/>
        </w:trPr>
        <w:tc>
          <w:tcPr>
            <w:tcW w:w="2620" w:type="dxa"/>
            <w:vMerge/>
            <w:tcBorders>
              <w:top w:val="nil"/>
              <w:left w:val="single" w:sz="4" w:space="0" w:color="0070C0"/>
              <w:bottom w:val="single" w:sz="4" w:space="0" w:color="0070C0"/>
              <w:right w:val="single" w:sz="4" w:space="0" w:color="0070C0"/>
            </w:tcBorders>
            <w:vAlign w:val="center"/>
            <w:hideMark/>
          </w:tcPr>
          <w:p w14:paraId="1E801C04" w14:textId="77777777" w:rsidR="008503BD" w:rsidRDefault="008503BD">
            <w:pPr>
              <w:rPr>
                <w:rFonts w:ascii="Arial" w:hAnsi="Arial" w:cs="Arial"/>
                <w:b/>
                <w:bCs/>
                <w:color w:val="000000"/>
                <w:sz w:val="18"/>
                <w:szCs w:val="18"/>
              </w:rPr>
            </w:pPr>
          </w:p>
        </w:tc>
        <w:tc>
          <w:tcPr>
            <w:tcW w:w="580" w:type="dxa"/>
            <w:tcBorders>
              <w:top w:val="nil"/>
              <w:left w:val="nil"/>
              <w:bottom w:val="single" w:sz="4" w:space="0" w:color="0070C0"/>
              <w:right w:val="single" w:sz="4" w:space="0" w:color="0070C0"/>
            </w:tcBorders>
            <w:noWrap/>
            <w:vAlign w:val="center"/>
            <w:hideMark/>
          </w:tcPr>
          <w:p w14:paraId="33BF9AF3" w14:textId="77777777" w:rsidR="008503BD" w:rsidRDefault="008503BD">
            <w:pPr>
              <w:jc w:val="center"/>
              <w:rPr>
                <w:rFonts w:ascii="Arial" w:hAnsi="Arial" w:cs="Arial"/>
                <w:b/>
                <w:bCs/>
                <w:color w:val="000000"/>
                <w:sz w:val="18"/>
                <w:szCs w:val="18"/>
              </w:rPr>
            </w:pPr>
            <w:r>
              <w:rPr>
                <w:rFonts w:ascii="Arial" w:hAnsi="Arial" w:cs="Arial"/>
                <w:b/>
                <w:bCs/>
                <w:color w:val="000000"/>
                <w:sz w:val="18"/>
                <w:szCs w:val="18"/>
              </w:rPr>
              <w:t>765</w:t>
            </w:r>
          </w:p>
        </w:tc>
        <w:tc>
          <w:tcPr>
            <w:tcW w:w="460" w:type="dxa"/>
            <w:tcBorders>
              <w:top w:val="nil"/>
              <w:left w:val="nil"/>
              <w:bottom w:val="single" w:sz="4" w:space="0" w:color="0070C0"/>
              <w:right w:val="single" w:sz="4" w:space="0" w:color="0070C0"/>
            </w:tcBorders>
            <w:noWrap/>
            <w:vAlign w:val="center"/>
            <w:hideMark/>
          </w:tcPr>
          <w:p w14:paraId="58A8196B" w14:textId="77777777" w:rsidR="008503BD" w:rsidRDefault="008503BD">
            <w:pPr>
              <w:jc w:val="center"/>
              <w:rPr>
                <w:rFonts w:ascii="Arial" w:hAnsi="Arial" w:cs="Arial"/>
                <w:color w:val="000000"/>
                <w:sz w:val="16"/>
                <w:szCs w:val="16"/>
              </w:rPr>
            </w:pPr>
            <w:r>
              <w:rPr>
                <w:rFonts w:ascii="Arial" w:hAnsi="Arial" w:cs="Arial"/>
                <w:color w:val="000000"/>
                <w:sz w:val="16"/>
                <w:szCs w:val="16"/>
              </w:rPr>
              <w:t>248</w:t>
            </w:r>
          </w:p>
        </w:tc>
        <w:tc>
          <w:tcPr>
            <w:tcW w:w="580" w:type="dxa"/>
            <w:tcBorders>
              <w:top w:val="nil"/>
              <w:left w:val="nil"/>
              <w:bottom w:val="single" w:sz="4" w:space="0" w:color="0070C0"/>
              <w:right w:val="single" w:sz="4" w:space="0" w:color="0070C0"/>
            </w:tcBorders>
            <w:noWrap/>
            <w:vAlign w:val="center"/>
            <w:hideMark/>
          </w:tcPr>
          <w:p w14:paraId="43E4001A" w14:textId="77777777" w:rsidR="008503BD" w:rsidRDefault="008503BD">
            <w:pPr>
              <w:jc w:val="center"/>
              <w:rPr>
                <w:rFonts w:ascii="Arial" w:hAnsi="Arial" w:cs="Arial"/>
                <w:b/>
                <w:bCs/>
                <w:color w:val="000000"/>
                <w:sz w:val="18"/>
                <w:szCs w:val="18"/>
              </w:rPr>
            </w:pPr>
            <w:r>
              <w:rPr>
                <w:rFonts w:ascii="Arial" w:hAnsi="Arial" w:cs="Arial"/>
                <w:b/>
                <w:bCs/>
                <w:color w:val="000000"/>
                <w:sz w:val="18"/>
                <w:szCs w:val="18"/>
              </w:rPr>
              <w:t>534</w:t>
            </w:r>
          </w:p>
        </w:tc>
        <w:tc>
          <w:tcPr>
            <w:tcW w:w="460" w:type="dxa"/>
            <w:tcBorders>
              <w:top w:val="nil"/>
              <w:left w:val="nil"/>
              <w:bottom w:val="single" w:sz="4" w:space="0" w:color="0070C0"/>
              <w:right w:val="single" w:sz="4" w:space="0" w:color="0070C0"/>
            </w:tcBorders>
            <w:noWrap/>
            <w:vAlign w:val="center"/>
            <w:hideMark/>
          </w:tcPr>
          <w:p w14:paraId="1CE4C44F" w14:textId="77777777" w:rsidR="008503BD" w:rsidRDefault="008503BD">
            <w:pPr>
              <w:jc w:val="center"/>
              <w:rPr>
                <w:rFonts w:ascii="Arial" w:hAnsi="Arial" w:cs="Arial"/>
                <w:color w:val="000000"/>
                <w:sz w:val="16"/>
                <w:szCs w:val="16"/>
              </w:rPr>
            </w:pPr>
            <w:r>
              <w:rPr>
                <w:rFonts w:ascii="Arial" w:hAnsi="Arial" w:cs="Arial"/>
                <w:color w:val="000000"/>
                <w:sz w:val="16"/>
                <w:szCs w:val="16"/>
              </w:rPr>
              <w:t>171</w:t>
            </w:r>
          </w:p>
        </w:tc>
        <w:tc>
          <w:tcPr>
            <w:tcW w:w="580" w:type="dxa"/>
            <w:tcBorders>
              <w:top w:val="nil"/>
              <w:left w:val="nil"/>
              <w:bottom w:val="single" w:sz="4" w:space="0" w:color="0070C0"/>
              <w:right w:val="single" w:sz="4" w:space="0" w:color="0070C0"/>
            </w:tcBorders>
            <w:noWrap/>
            <w:vAlign w:val="center"/>
            <w:hideMark/>
          </w:tcPr>
          <w:p w14:paraId="0F4BBC88" w14:textId="77777777" w:rsidR="008503BD" w:rsidRDefault="008503BD">
            <w:pPr>
              <w:jc w:val="center"/>
              <w:rPr>
                <w:rFonts w:ascii="Arial" w:hAnsi="Arial" w:cs="Arial"/>
                <w:b/>
                <w:bCs/>
                <w:color w:val="000000"/>
                <w:sz w:val="18"/>
                <w:szCs w:val="18"/>
              </w:rPr>
            </w:pPr>
            <w:r>
              <w:rPr>
                <w:rFonts w:ascii="Arial" w:hAnsi="Arial" w:cs="Arial"/>
                <w:b/>
                <w:bCs/>
                <w:color w:val="000000"/>
                <w:sz w:val="18"/>
                <w:szCs w:val="18"/>
              </w:rPr>
              <w:t>508</w:t>
            </w:r>
          </w:p>
        </w:tc>
        <w:tc>
          <w:tcPr>
            <w:tcW w:w="460" w:type="dxa"/>
            <w:tcBorders>
              <w:top w:val="nil"/>
              <w:left w:val="nil"/>
              <w:bottom w:val="single" w:sz="4" w:space="0" w:color="0070C0"/>
              <w:right w:val="single" w:sz="4" w:space="0" w:color="0070C0"/>
            </w:tcBorders>
            <w:noWrap/>
            <w:vAlign w:val="center"/>
            <w:hideMark/>
          </w:tcPr>
          <w:p w14:paraId="678C58DD" w14:textId="77777777" w:rsidR="008503BD" w:rsidRDefault="008503BD">
            <w:pPr>
              <w:jc w:val="center"/>
              <w:rPr>
                <w:rFonts w:ascii="Arial" w:hAnsi="Arial" w:cs="Arial"/>
                <w:color w:val="000000"/>
                <w:sz w:val="16"/>
                <w:szCs w:val="16"/>
              </w:rPr>
            </w:pPr>
            <w:r>
              <w:rPr>
                <w:rFonts w:ascii="Arial" w:hAnsi="Arial" w:cs="Arial"/>
                <w:color w:val="000000"/>
                <w:sz w:val="16"/>
                <w:szCs w:val="16"/>
              </w:rPr>
              <w:t>163</w:t>
            </w:r>
          </w:p>
        </w:tc>
        <w:tc>
          <w:tcPr>
            <w:tcW w:w="580" w:type="dxa"/>
            <w:tcBorders>
              <w:top w:val="nil"/>
              <w:left w:val="nil"/>
              <w:bottom w:val="single" w:sz="4" w:space="0" w:color="0070C0"/>
              <w:right w:val="single" w:sz="4" w:space="0" w:color="0070C0"/>
            </w:tcBorders>
            <w:noWrap/>
            <w:vAlign w:val="center"/>
            <w:hideMark/>
          </w:tcPr>
          <w:p w14:paraId="0E39FD9D" w14:textId="77777777" w:rsidR="008503BD" w:rsidRDefault="008503BD">
            <w:pPr>
              <w:jc w:val="center"/>
              <w:rPr>
                <w:rFonts w:ascii="Arial" w:hAnsi="Arial" w:cs="Arial"/>
                <w:b/>
                <w:bCs/>
                <w:color w:val="000000"/>
                <w:sz w:val="18"/>
                <w:szCs w:val="18"/>
              </w:rPr>
            </w:pPr>
            <w:r>
              <w:rPr>
                <w:rFonts w:ascii="Arial" w:hAnsi="Arial" w:cs="Arial"/>
                <w:b/>
                <w:bCs/>
                <w:color w:val="000000"/>
                <w:sz w:val="18"/>
                <w:szCs w:val="18"/>
              </w:rPr>
              <w:t>271</w:t>
            </w:r>
          </w:p>
        </w:tc>
        <w:tc>
          <w:tcPr>
            <w:tcW w:w="460" w:type="dxa"/>
            <w:tcBorders>
              <w:top w:val="nil"/>
              <w:left w:val="nil"/>
              <w:bottom w:val="single" w:sz="4" w:space="0" w:color="0070C0"/>
              <w:right w:val="single" w:sz="4" w:space="0" w:color="0070C0"/>
            </w:tcBorders>
            <w:noWrap/>
            <w:vAlign w:val="center"/>
            <w:hideMark/>
          </w:tcPr>
          <w:p w14:paraId="61C33604" w14:textId="77777777" w:rsidR="008503BD" w:rsidRDefault="008503BD">
            <w:pPr>
              <w:jc w:val="center"/>
              <w:rPr>
                <w:rFonts w:ascii="Arial" w:hAnsi="Arial" w:cs="Arial"/>
                <w:color w:val="000000"/>
                <w:sz w:val="16"/>
                <w:szCs w:val="16"/>
              </w:rPr>
            </w:pPr>
            <w:r>
              <w:rPr>
                <w:rFonts w:ascii="Arial" w:hAnsi="Arial" w:cs="Arial"/>
                <w:color w:val="000000"/>
                <w:sz w:val="16"/>
                <w:szCs w:val="16"/>
              </w:rPr>
              <w:t>86</w:t>
            </w:r>
          </w:p>
        </w:tc>
        <w:tc>
          <w:tcPr>
            <w:tcW w:w="2060" w:type="dxa"/>
            <w:tcBorders>
              <w:top w:val="nil"/>
              <w:left w:val="nil"/>
              <w:bottom w:val="single" w:sz="4" w:space="0" w:color="0070C0"/>
              <w:right w:val="single" w:sz="4" w:space="0" w:color="0070C0"/>
            </w:tcBorders>
            <w:noWrap/>
            <w:vAlign w:val="center"/>
            <w:hideMark/>
          </w:tcPr>
          <w:p w14:paraId="18FC2A52" w14:textId="77777777" w:rsidR="008503BD" w:rsidRDefault="008503BD">
            <w:pPr>
              <w:jc w:val="center"/>
              <w:rPr>
                <w:rFonts w:ascii="Arial" w:hAnsi="Arial" w:cs="Arial"/>
                <w:color w:val="000000"/>
                <w:sz w:val="16"/>
                <w:szCs w:val="16"/>
              </w:rPr>
            </w:pPr>
            <w:r>
              <w:rPr>
                <w:rFonts w:ascii="Arial" w:hAnsi="Arial" w:cs="Arial"/>
                <w:color w:val="000000"/>
                <w:sz w:val="16"/>
                <w:szCs w:val="16"/>
              </w:rPr>
              <w:t>Ago 17 - Ago 30</w:t>
            </w:r>
          </w:p>
        </w:tc>
      </w:tr>
      <w:tr w:rsidR="008503BD" w14:paraId="19E3071B" w14:textId="77777777" w:rsidTr="008503BD">
        <w:trPr>
          <w:trHeight w:val="300"/>
        </w:trPr>
        <w:tc>
          <w:tcPr>
            <w:tcW w:w="2620" w:type="dxa"/>
            <w:vMerge/>
            <w:tcBorders>
              <w:top w:val="nil"/>
              <w:left w:val="single" w:sz="4" w:space="0" w:color="0070C0"/>
              <w:bottom w:val="single" w:sz="4" w:space="0" w:color="0070C0"/>
              <w:right w:val="single" w:sz="4" w:space="0" w:color="0070C0"/>
            </w:tcBorders>
            <w:vAlign w:val="center"/>
            <w:hideMark/>
          </w:tcPr>
          <w:p w14:paraId="4A55A73E" w14:textId="77777777" w:rsidR="008503BD" w:rsidRDefault="008503BD">
            <w:pPr>
              <w:rPr>
                <w:rFonts w:ascii="Arial" w:hAnsi="Arial" w:cs="Arial"/>
                <w:b/>
                <w:bCs/>
                <w:color w:val="000000"/>
                <w:sz w:val="18"/>
                <w:szCs w:val="18"/>
              </w:rPr>
            </w:pPr>
          </w:p>
        </w:tc>
        <w:tc>
          <w:tcPr>
            <w:tcW w:w="580" w:type="dxa"/>
            <w:tcBorders>
              <w:top w:val="nil"/>
              <w:left w:val="nil"/>
              <w:bottom w:val="single" w:sz="4" w:space="0" w:color="0070C0"/>
              <w:right w:val="single" w:sz="4" w:space="0" w:color="0070C0"/>
            </w:tcBorders>
            <w:noWrap/>
            <w:vAlign w:val="center"/>
            <w:hideMark/>
          </w:tcPr>
          <w:p w14:paraId="52FDCDCA" w14:textId="77777777" w:rsidR="008503BD" w:rsidRDefault="008503BD">
            <w:pPr>
              <w:jc w:val="center"/>
              <w:rPr>
                <w:rFonts w:ascii="Arial" w:hAnsi="Arial" w:cs="Arial"/>
                <w:b/>
                <w:bCs/>
                <w:color w:val="000000"/>
                <w:sz w:val="18"/>
                <w:szCs w:val="18"/>
              </w:rPr>
            </w:pPr>
            <w:r>
              <w:rPr>
                <w:rFonts w:ascii="Arial" w:hAnsi="Arial" w:cs="Arial"/>
                <w:b/>
                <w:bCs/>
                <w:color w:val="000000"/>
                <w:sz w:val="18"/>
                <w:szCs w:val="18"/>
              </w:rPr>
              <w:t>1095</w:t>
            </w:r>
          </w:p>
        </w:tc>
        <w:tc>
          <w:tcPr>
            <w:tcW w:w="460" w:type="dxa"/>
            <w:tcBorders>
              <w:top w:val="nil"/>
              <w:left w:val="nil"/>
              <w:bottom w:val="single" w:sz="4" w:space="0" w:color="0070C0"/>
              <w:right w:val="single" w:sz="4" w:space="0" w:color="0070C0"/>
            </w:tcBorders>
            <w:noWrap/>
            <w:vAlign w:val="center"/>
            <w:hideMark/>
          </w:tcPr>
          <w:p w14:paraId="6DCC972C" w14:textId="77777777" w:rsidR="008503BD" w:rsidRDefault="008503BD">
            <w:pPr>
              <w:jc w:val="center"/>
              <w:rPr>
                <w:rFonts w:ascii="Arial" w:hAnsi="Arial" w:cs="Arial"/>
                <w:color w:val="000000"/>
                <w:sz w:val="16"/>
                <w:szCs w:val="16"/>
              </w:rPr>
            </w:pPr>
            <w:r>
              <w:rPr>
                <w:rFonts w:ascii="Arial" w:hAnsi="Arial" w:cs="Arial"/>
                <w:color w:val="000000"/>
                <w:sz w:val="16"/>
                <w:szCs w:val="16"/>
              </w:rPr>
              <w:t>358</w:t>
            </w:r>
          </w:p>
        </w:tc>
        <w:tc>
          <w:tcPr>
            <w:tcW w:w="580" w:type="dxa"/>
            <w:tcBorders>
              <w:top w:val="nil"/>
              <w:left w:val="nil"/>
              <w:bottom w:val="single" w:sz="4" w:space="0" w:color="0070C0"/>
              <w:right w:val="single" w:sz="4" w:space="0" w:color="0070C0"/>
            </w:tcBorders>
            <w:noWrap/>
            <w:vAlign w:val="center"/>
            <w:hideMark/>
          </w:tcPr>
          <w:p w14:paraId="5CD05630" w14:textId="77777777" w:rsidR="008503BD" w:rsidRDefault="008503BD">
            <w:pPr>
              <w:jc w:val="center"/>
              <w:rPr>
                <w:rFonts w:ascii="Arial" w:hAnsi="Arial" w:cs="Arial"/>
                <w:b/>
                <w:bCs/>
                <w:color w:val="000000"/>
                <w:sz w:val="18"/>
                <w:szCs w:val="18"/>
              </w:rPr>
            </w:pPr>
            <w:r>
              <w:rPr>
                <w:rFonts w:ascii="Arial" w:hAnsi="Arial" w:cs="Arial"/>
                <w:b/>
                <w:bCs/>
                <w:color w:val="000000"/>
                <w:sz w:val="18"/>
                <w:szCs w:val="18"/>
              </w:rPr>
              <w:t>761</w:t>
            </w:r>
          </w:p>
        </w:tc>
        <w:tc>
          <w:tcPr>
            <w:tcW w:w="460" w:type="dxa"/>
            <w:tcBorders>
              <w:top w:val="nil"/>
              <w:left w:val="nil"/>
              <w:bottom w:val="single" w:sz="4" w:space="0" w:color="0070C0"/>
              <w:right w:val="single" w:sz="4" w:space="0" w:color="0070C0"/>
            </w:tcBorders>
            <w:noWrap/>
            <w:vAlign w:val="center"/>
            <w:hideMark/>
          </w:tcPr>
          <w:p w14:paraId="3F875C29" w14:textId="77777777" w:rsidR="008503BD" w:rsidRDefault="008503BD">
            <w:pPr>
              <w:jc w:val="center"/>
              <w:rPr>
                <w:rFonts w:ascii="Arial" w:hAnsi="Arial" w:cs="Arial"/>
                <w:color w:val="000000"/>
                <w:sz w:val="16"/>
                <w:szCs w:val="16"/>
              </w:rPr>
            </w:pPr>
            <w:r>
              <w:rPr>
                <w:rFonts w:ascii="Arial" w:hAnsi="Arial" w:cs="Arial"/>
                <w:color w:val="000000"/>
                <w:sz w:val="16"/>
                <w:szCs w:val="16"/>
              </w:rPr>
              <w:t>247</w:t>
            </w:r>
          </w:p>
        </w:tc>
        <w:tc>
          <w:tcPr>
            <w:tcW w:w="580" w:type="dxa"/>
            <w:tcBorders>
              <w:top w:val="nil"/>
              <w:left w:val="nil"/>
              <w:bottom w:val="single" w:sz="4" w:space="0" w:color="0070C0"/>
              <w:right w:val="single" w:sz="4" w:space="0" w:color="0070C0"/>
            </w:tcBorders>
            <w:noWrap/>
            <w:vAlign w:val="center"/>
            <w:hideMark/>
          </w:tcPr>
          <w:p w14:paraId="46E759E0" w14:textId="77777777" w:rsidR="008503BD" w:rsidRDefault="008503BD">
            <w:pPr>
              <w:jc w:val="center"/>
              <w:rPr>
                <w:rFonts w:ascii="Arial" w:hAnsi="Arial" w:cs="Arial"/>
                <w:b/>
                <w:bCs/>
                <w:color w:val="000000"/>
                <w:sz w:val="18"/>
                <w:szCs w:val="18"/>
              </w:rPr>
            </w:pPr>
            <w:r>
              <w:rPr>
                <w:rFonts w:ascii="Arial" w:hAnsi="Arial" w:cs="Arial"/>
                <w:b/>
                <w:bCs/>
                <w:color w:val="000000"/>
                <w:sz w:val="18"/>
                <w:szCs w:val="18"/>
              </w:rPr>
              <w:t>724</w:t>
            </w:r>
          </w:p>
        </w:tc>
        <w:tc>
          <w:tcPr>
            <w:tcW w:w="460" w:type="dxa"/>
            <w:tcBorders>
              <w:top w:val="nil"/>
              <w:left w:val="nil"/>
              <w:bottom w:val="single" w:sz="4" w:space="0" w:color="0070C0"/>
              <w:right w:val="single" w:sz="4" w:space="0" w:color="0070C0"/>
            </w:tcBorders>
            <w:noWrap/>
            <w:vAlign w:val="center"/>
            <w:hideMark/>
          </w:tcPr>
          <w:p w14:paraId="346FBD11" w14:textId="77777777" w:rsidR="008503BD" w:rsidRDefault="008503BD">
            <w:pPr>
              <w:jc w:val="center"/>
              <w:rPr>
                <w:rFonts w:ascii="Arial" w:hAnsi="Arial" w:cs="Arial"/>
                <w:color w:val="000000"/>
                <w:sz w:val="16"/>
                <w:szCs w:val="16"/>
              </w:rPr>
            </w:pPr>
            <w:r>
              <w:rPr>
                <w:rFonts w:ascii="Arial" w:hAnsi="Arial" w:cs="Arial"/>
                <w:color w:val="000000"/>
                <w:sz w:val="16"/>
                <w:szCs w:val="16"/>
              </w:rPr>
              <w:t>235</w:t>
            </w:r>
          </w:p>
        </w:tc>
        <w:tc>
          <w:tcPr>
            <w:tcW w:w="580" w:type="dxa"/>
            <w:tcBorders>
              <w:top w:val="nil"/>
              <w:left w:val="nil"/>
              <w:bottom w:val="single" w:sz="4" w:space="0" w:color="0070C0"/>
              <w:right w:val="single" w:sz="4" w:space="0" w:color="0070C0"/>
            </w:tcBorders>
            <w:noWrap/>
            <w:vAlign w:val="center"/>
            <w:hideMark/>
          </w:tcPr>
          <w:p w14:paraId="3DB51516" w14:textId="77777777" w:rsidR="008503BD" w:rsidRDefault="008503BD">
            <w:pPr>
              <w:jc w:val="center"/>
              <w:rPr>
                <w:rFonts w:ascii="Arial" w:hAnsi="Arial" w:cs="Arial"/>
                <w:b/>
                <w:bCs/>
                <w:color w:val="000000"/>
                <w:sz w:val="18"/>
                <w:szCs w:val="18"/>
              </w:rPr>
            </w:pPr>
            <w:r>
              <w:rPr>
                <w:rFonts w:ascii="Arial" w:hAnsi="Arial" w:cs="Arial"/>
                <w:b/>
                <w:bCs/>
                <w:color w:val="000000"/>
                <w:sz w:val="18"/>
                <w:szCs w:val="18"/>
              </w:rPr>
              <w:t>385</w:t>
            </w:r>
          </w:p>
        </w:tc>
        <w:tc>
          <w:tcPr>
            <w:tcW w:w="460" w:type="dxa"/>
            <w:tcBorders>
              <w:top w:val="nil"/>
              <w:left w:val="nil"/>
              <w:bottom w:val="single" w:sz="4" w:space="0" w:color="0070C0"/>
              <w:right w:val="single" w:sz="4" w:space="0" w:color="0070C0"/>
            </w:tcBorders>
            <w:noWrap/>
            <w:vAlign w:val="center"/>
            <w:hideMark/>
          </w:tcPr>
          <w:p w14:paraId="66F6B3A6" w14:textId="77777777" w:rsidR="008503BD" w:rsidRDefault="008503BD">
            <w:pPr>
              <w:jc w:val="center"/>
              <w:rPr>
                <w:rFonts w:ascii="Arial" w:hAnsi="Arial" w:cs="Arial"/>
                <w:color w:val="000000"/>
                <w:sz w:val="16"/>
                <w:szCs w:val="16"/>
              </w:rPr>
            </w:pPr>
            <w:r>
              <w:rPr>
                <w:rFonts w:ascii="Arial" w:hAnsi="Arial" w:cs="Arial"/>
                <w:color w:val="000000"/>
                <w:sz w:val="16"/>
                <w:szCs w:val="16"/>
              </w:rPr>
              <w:t>123</w:t>
            </w:r>
          </w:p>
        </w:tc>
        <w:tc>
          <w:tcPr>
            <w:tcW w:w="2060" w:type="dxa"/>
            <w:tcBorders>
              <w:top w:val="nil"/>
              <w:left w:val="nil"/>
              <w:bottom w:val="single" w:sz="4" w:space="0" w:color="0070C0"/>
              <w:right w:val="single" w:sz="4" w:space="0" w:color="0070C0"/>
            </w:tcBorders>
            <w:noWrap/>
            <w:vAlign w:val="center"/>
            <w:hideMark/>
          </w:tcPr>
          <w:p w14:paraId="2156CC29" w14:textId="77777777" w:rsidR="008503BD" w:rsidRDefault="008503BD">
            <w:pPr>
              <w:jc w:val="center"/>
              <w:rPr>
                <w:rFonts w:ascii="Arial" w:hAnsi="Arial" w:cs="Arial"/>
                <w:color w:val="000000"/>
                <w:sz w:val="16"/>
                <w:szCs w:val="16"/>
              </w:rPr>
            </w:pPr>
            <w:r>
              <w:rPr>
                <w:rFonts w:ascii="Arial" w:hAnsi="Arial" w:cs="Arial"/>
                <w:color w:val="000000"/>
                <w:sz w:val="16"/>
                <w:szCs w:val="16"/>
              </w:rPr>
              <w:t>Abr 24 - Abr 30</w:t>
            </w:r>
          </w:p>
        </w:tc>
      </w:tr>
    </w:tbl>
    <w:p w14:paraId="6863823B" w14:textId="4C87EECB" w:rsidR="00416E19" w:rsidRDefault="00416E19" w:rsidP="00402FEB">
      <w:pPr>
        <w:pStyle w:val="Sinespaciado"/>
        <w:rPr>
          <w:rFonts w:ascii="Arial" w:hAnsi="Arial"/>
          <w:sz w:val="18"/>
          <w:lang w:val="es-PE"/>
        </w:rPr>
      </w:pPr>
    </w:p>
    <w:p w14:paraId="477F9EC0" w14:textId="77777777" w:rsidR="00C506E9" w:rsidRPr="00DD7DC9" w:rsidRDefault="00DA6A6F" w:rsidP="00402FEB">
      <w:pPr>
        <w:pStyle w:val="Sinespaciado"/>
        <w:rPr>
          <w:rFonts w:ascii="Arial" w:hAnsi="Arial" w:cs="Arial"/>
          <w:sz w:val="18"/>
          <w:szCs w:val="18"/>
          <w:lang w:val="es-PE"/>
        </w:rPr>
      </w:pPr>
      <w:r w:rsidRPr="00DD7DC9">
        <w:rPr>
          <w:rStyle w:val="Fuerte"/>
          <w:rFonts w:ascii="Arial" w:hAnsi="Arial" w:cs="Arial"/>
          <w:color w:val="E36C0A"/>
          <w:sz w:val="18"/>
          <w:szCs w:val="18"/>
          <w:bdr w:val="none" w:sz="0" w:space="0" w:color="auto" w:frame="1"/>
          <w:shd w:val="clear" w:color="auto" w:fill="FFFFFF"/>
        </w:rPr>
        <w:t>Información General:</w:t>
      </w:r>
    </w:p>
    <w:p w14:paraId="4A424B4C" w14:textId="77777777" w:rsidR="00A530CE" w:rsidRPr="00A530CE" w:rsidRDefault="00A530CE" w:rsidP="00A530CE">
      <w:pPr>
        <w:pStyle w:val="Prrafodelista"/>
        <w:numPr>
          <w:ilvl w:val="0"/>
          <w:numId w:val="31"/>
        </w:numPr>
        <w:autoSpaceDE w:val="0"/>
        <w:autoSpaceDN w:val="0"/>
        <w:adjustRightInd w:val="0"/>
        <w:jc w:val="both"/>
        <w:rPr>
          <w:rFonts w:ascii="Arial" w:eastAsiaTheme="minorHAnsi" w:hAnsi="Arial" w:cs="Arial"/>
          <w:sz w:val="20"/>
          <w:szCs w:val="20"/>
          <w:lang w:val="es-MX" w:eastAsia="en-US"/>
        </w:rPr>
      </w:pPr>
      <w:r w:rsidRPr="00A530CE">
        <w:rPr>
          <w:rFonts w:ascii="Arial" w:eastAsiaTheme="minorHAnsi" w:hAnsi="Arial" w:cs="Arial"/>
          <w:sz w:val="20"/>
          <w:szCs w:val="20"/>
          <w:lang w:val="es-MX" w:eastAsia="en-US"/>
        </w:rPr>
        <w:t>Riu Guanacaste: habitación doble Estandar, máxima ocupación: 2 adultos + 2 niños o 3 adultos + 1 niño</w:t>
      </w:r>
    </w:p>
    <w:p w14:paraId="6C4F76D4" w14:textId="77777777" w:rsidR="00A530CE" w:rsidRDefault="00A530CE" w:rsidP="00A530CE">
      <w:pPr>
        <w:pStyle w:val="Prrafodelista"/>
        <w:numPr>
          <w:ilvl w:val="0"/>
          <w:numId w:val="31"/>
        </w:numPr>
        <w:autoSpaceDE w:val="0"/>
        <w:autoSpaceDN w:val="0"/>
        <w:adjustRightInd w:val="0"/>
        <w:jc w:val="both"/>
        <w:rPr>
          <w:rFonts w:ascii="Arial" w:eastAsiaTheme="minorHAnsi" w:hAnsi="Arial" w:cs="Arial"/>
          <w:sz w:val="20"/>
          <w:szCs w:val="20"/>
          <w:lang w:val="es-MX" w:eastAsia="en-US"/>
        </w:rPr>
      </w:pPr>
      <w:r w:rsidRPr="00A530CE">
        <w:rPr>
          <w:rFonts w:ascii="Arial" w:eastAsiaTheme="minorHAnsi" w:hAnsi="Arial" w:cs="Arial"/>
          <w:sz w:val="20"/>
          <w:szCs w:val="20"/>
          <w:lang w:val="es-MX" w:eastAsia="en-US"/>
        </w:rPr>
        <w:t>Riu Palace Costa Rica: habitación doble Estandar, máxima ocupación: 2 adultos + 2 niños o 3 adultos + 1 niño</w:t>
      </w:r>
    </w:p>
    <w:p w14:paraId="7AD64E6F" w14:textId="77777777" w:rsidR="00220922" w:rsidRPr="00220922" w:rsidRDefault="00220922" w:rsidP="00220922">
      <w:pPr>
        <w:pStyle w:val="Prrafodelista"/>
        <w:numPr>
          <w:ilvl w:val="0"/>
          <w:numId w:val="31"/>
        </w:numPr>
        <w:jc w:val="both"/>
        <w:rPr>
          <w:rFonts w:ascii="Arial" w:hAnsi="Arial" w:cs="Arial"/>
          <w:b/>
          <w:bCs/>
          <w:color w:val="000000"/>
          <w:sz w:val="20"/>
          <w:szCs w:val="20"/>
          <w:lang w:val="es-PE" w:eastAsia="es-MX"/>
        </w:rPr>
      </w:pPr>
      <w:r w:rsidRPr="00220922">
        <w:rPr>
          <w:rFonts w:ascii="Arial" w:hAnsi="Arial" w:cs="Arial"/>
          <w:b/>
          <w:bCs/>
          <w:color w:val="000000"/>
          <w:sz w:val="20"/>
          <w:szCs w:val="20"/>
        </w:rPr>
        <w:t>Traslados con Riu en servicio regular</w:t>
      </w:r>
    </w:p>
    <w:p w14:paraId="72EDFDED" w14:textId="77777777" w:rsidR="00220922" w:rsidRPr="00220922" w:rsidRDefault="00220922" w:rsidP="00220922">
      <w:pPr>
        <w:pStyle w:val="Prrafodelista"/>
        <w:numPr>
          <w:ilvl w:val="0"/>
          <w:numId w:val="31"/>
        </w:numPr>
        <w:jc w:val="both"/>
        <w:rPr>
          <w:rFonts w:ascii="Arial" w:hAnsi="Arial" w:cs="Arial"/>
          <w:b/>
          <w:bCs/>
          <w:color w:val="000000"/>
          <w:sz w:val="20"/>
          <w:szCs w:val="20"/>
          <w:lang w:val="es-PE" w:eastAsia="es-MX"/>
        </w:rPr>
      </w:pPr>
      <w:r w:rsidRPr="00220922">
        <w:rPr>
          <w:rFonts w:ascii="Arial" w:hAnsi="Arial" w:cs="Arial"/>
          <w:b/>
          <w:bCs/>
          <w:color w:val="000000"/>
          <w:sz w:val="20"/>
          <w:szCs w:val="20"/>
        </w:rPr>
        <w:t>Condiciones y regulaciones con los traslados con Riu, consultar</w:t>
      </w:r>
    </w:p>
    <w:p w14:paraId="3F8E8326" w14:textId="77777777" w:rsidR="00A530CE" w:rsidRPr="00A530CE" w:rsidRDefault="00A530CE" w:rsidP="00A530CE">
      <w:pPr>
        <w:pStyle w:val="Prrafodelista"/>
        <w:numPr>
          <w:ilvl w:val="0"/>
          <w:numId w:val="31"/>
        </w:numPr>
        <w:autoSpaceDE w:val="0"/>
        <w:autoSpaceDN w:val="0"/>
        <w:adjustRightInd w:val="0"/>
        <w:jc w:val="both"/>
        <w:rPr>
          <w:rFonts w:ascii="Arial" w:eastAsiaTheme="minorHAnsi" w:hAnsi="Arial" w:cs="Arial"/>
          <w:sz w:val="20"/>
          <w:szCs w:val="20"/>
          <w:lang w:val="es-MX" w:eastAsia="en-US"/>
        </w:rPr>
      </w:pPr>
      <w:r w:rsidRPr="00A530CE">
        <w:rPr>
          <w:rFonts w:ascii="Arial" w:eastAsiaTheme="minorHAnsi" w:hAnsi="Arial" w:cs="Arial"/>
          <w:sz w:val="20"/>
          <w:szCs w:val="20"/>
          <w:lang w:val="es-MX" w:eastAsia="en-US"/>
        </w:rPr>
        <w:t>Minimo 02 pax.</w:t>
      </w:r>
    </w:p>
    <w:p w14:paraId="726D80CC" w14:textId="169F0174" w:rsidR="008503BD" w:rsidRPr="008503BD" w:rsidRDefault="008503BD" w:rsidP="008503BD">
      <w:pPr>
        <w:pStyle w:val="Prrafodelista"/>
        <w:numPr>
          <w:ilvl w:val="0"/>
          <w:numId w:val="31"/>
        </w:numPr>
        <w:jc w:val="both"/>
        <w:rPr>
          <w:rFonts w:ascii="Arial" w:hAnsi="Arial" w:cs="Arial"/>
          <w:b/>
          <w:bCs/>
          <w:color w:val="C00000"/>
          <w:sz w:val="20"/>
          <w:szCs w:val="20"/>
          <w:lang w:val="es-PE" w:eastAsia="es-MX"/>
        </w:rPr>
      </w:pPr>
      <w:r w:rsidRPr="008503BD">
        <w:rPr>
          <w:rFonts w:ascii="Arial" w:hAnsi="Arial" w:cs="Arial"/>
          <w:b/>
          <w:bCs/>
          <w:color w:val="C00000"/>
          <w:sz w:val="20"/>
          <w:szCs w:val="20"/>
        </w:rPr>
        <w:t>(1) Promoción:  REVISION JUNIO - DICIEMBRE, para reservar hasta el 31 de Julio.</w:t>
      </w:r>
    </w:p>
    <w:p w14:paraId="02E4A660" w14:textId="60A90145" w:rsidR="008503BD" w:rsidRPr="008503BD" w:rsidRDefault="008503BD" w:rsidP="008503BD">
      <w:pPr>
        <w:pStyle w:val="Prrafodelista"/>
        <w:numPr>
          <w:ilvl w:val="0"/>
          <w:numId w:val="31"/>
        </w:numPr>
        <w:jc w:val="both"/>
        <w:rPr>
          <w:rFonts w:ascii="Arial" w:hAnsi="Arial" w:cs="Arial"/>
          <w:b/>
          <w:bCs/>
          <w:color w:val="000000"/>
          <w:sz w:val="20"/>
          <w:szCs w:val="20"/>
          <w:lang w:val="es-PE" w:eastAsia="es-MX"/>
        </w:rPr>
      </w:pPr>
      <w:r w:rsidRPr="008503BD">
        <w:rPr>
          <w:rFonts w:ascii="Arial" w:hAnsi="Arial" w:cs="Arial"/>
          <w:b/>
          <w:bCs/>
          <w:color w:val="000000"/>
          <w:sz w:val="20"/>
          <w:szCs w:val="20"/>
        </w:rPr>
        <w:t xml:space="preserve">(2) Promoción:  REVISION DICIEMBRE - ABRIL 2027, para reservar desde el 01 de </w:t>
      </w:r>
      <w:proofErr w:type="gramStart"/>
      <w:r w:rsidRPr="008503BD">
        <w:rPr>
          <w:rFonts w:ascii="Arial" w:hAnsi="Arial" w:cs="Arial"/>
          <w:b/>
          <w:bCs/>
          <w:color w:val="000000"/>
          <w:sz w:val="20"/>
          <w:szCs w:val="20"/>
        </w:rPr>
        <w:t>Agosto</w:t>
      </w:r>
      <w:proofErr w:type="gramEnd"/>
      <w:r w:rsidRPr="008503BD">
        <w:rPr>
          <w:rFonts w:ascii="Arial" w:hAnsi="Arial" w:cs="Arial"/>
          <w:b/>
          <w:bCs/>
          <w:color w:val="000000"/>
          <w:sz w:val="20"/>
          <w:szCs w:val="20"/>
        </w:rPr>
        <w:t xml:space="preserve"> hasta el 30 de Setiembre.</w:t>
      </w:r>
    </w:p>
    <w:p w14:paraId="3CCEE3F6" w14:textId="77777777" w:rsidR="00A530CE" w:rsidRDefault="00A530CE" w:rsidP="00A530CE">
      <w:pPr>
        <w:autoSpaceDE w:val="0"/>
        <w:autoSpaceDN w:val="0"/>
        <w:adjustRightInd w:val="0"/>
        <w:jc w:val="both"/>
        <w:rPr>
          <w:rFonts w:ascii="Arial" w:eastAsiaTheme="minorHAnsi" w:hAnsi="Arial" w:cs="Arial"/>
          <w:b/>
          <w:bCs/>
          <w:color w:val="C00000"/>
          <w:sz w:val="20"/>
          <w:szCs w:val="20"/>
          <w:lang w:val="es-MX" w:eastAsia="en-US"/>
        </w:rPr>
      </w:pPr>
      <w:r w:rsidRPr="00A530CE">
        <w:rPr>
          <w:rFonts w:ascii="Arial" w:eastAsiaTheme="minorHAnsi" w:hAnsi="Arial" w:cs="Arial"/>
          <w:b/>
          <w:bCs/>
          <w:color w:val="C00000"/>
          <w:sz w:val="20"/>
          <w:szCs w:val="20"/>
          <w:lang w:val="es-MX" w:eastAsia="en-US"/>
        </w:rPr>
        <w:t>POLITICA DE MENORES:</w:t>
      </w:r>
    </w:p>
    <w:p w14:paraId="0C64E283" w14:textId="5A6055F8" w:rsidR="00A530CE" w:rsidRPr="00A530CE" w:rsidRDefault="00A530CE" w:rsidP="00A530CE">
      <w:pPr>
        <w:pStyle w:val="Prrafodelista"/>
        <w:numPr>
          <w:ilvl w:val="0"/>
          <w:numId w:val="33"/>
        </w:numPr>
        <w:autoSpaceDE w:val="0"/>
        <w:autoSpaceDN w:val="0"/>
        <w:adjustRightInd w:val="0"/>
        <w:jc w:val="both"/>
        <w:rPr>
          <w:rFonts w:ascii="Arial" w:eastAsiaTheme="minorHAnsi" w:hAnsi="Arial" w:cs="Arial"/>
          <w:b/>
          <w:bCs/>
          <w:color w:val="C00000"/>
          <w:sz w:val="20"/>
          <w:szCs w:val="20"/>
          <w:lang w:val="es-MX" w:eastAsia="en-US"/>
        </w:rPr>
      </w:pPr>
      <w:r w:rsidRPr="00A530CE">
        <w:rPr>
          <w:rFonts w:ascii="Arial" w:eastAsiaTheme="minorHAnsi" w:hAnsi="Arial" w:cs="Arial"/>
          <w:sz w:val="20"/>
          <w:szCs w:val="20"/>
          <w:lang w:val="es-MX" w:eastAsia="en-US"/>
        </w:rPr>
        <w:t>Los Niños deben Compartir Habitación con 2 ADULTOS.</w:t>
      </w:r>
    </w:p>
    <w:p w14:paraId="15527ECE" w14:textId="77777777" w:rsidR="00A530CE" w:rsidRPr="00A530CE" w:rsidRDefault="00A530CE" w:rsidP="00A530CE">
      <w:pPr>
        <w:pStyle w:val="Prrafodelista"/>
        <w:numPr>
          <w:ilvl w:val="0"/>
          <w:numId w:val="31"/>
        </w:numPr>
        <w:autoSpaceDE w:val="0"/>
        <w:autoSpaceDN w:val="0"/>
        <w:adjustRightInd w:val="0"/>
        <w:jc w:val="both"/>
        <w:rPr>
          <w:rFonts w:ascii="Arial" w:eastAsiaTheme="minorHAnsi" w:hAnsi="Arial" w:cs="Arial"/>
          <w:sz w:val="20"/>
          <w:szCs w:val="20"/>
          <w:lang w:val="es-MX" w:eastAsia="en-US"/>
        </w:rPr>
      </w:pPr>
      <w:r w:rsidRPr="00A530CE">
        <w:rPr>
          <w:rFonts w:ascii="Arial" w:eastAsiaTheme="minorHAnsi" w:hAnsi="Arial" w:cs="Arial"/>
          <w:sz w:val="20"/>
          <w:szCs w:val="20"/>
          <w:lang w:val="es-MX" w:eastAsia="en-US"/>
        </w:rPr>
        <w:t>Tarifa de niños aplica de 03 a 12 años , menores de 2 años van gratis  acompañados de 02 Adultos.</w:t>
      </w:r>
    </w:p>
    <w:p w14:paraId="18D755B1" w14:textId="77777777" w:rsidR="00A530CE" w:rsidRPr="00A530CE" w:rsidRDefault="00A530CE" w:rsidP="00A530CE">
      <w:pPr>
        <w:pStyle w:val="Prrafodelista"/>
        <w:numPr>
          <w:ilvl w:val="0"/>
          <w:numId w:val="31"/>
        </w:numPr>
        <w:autoSpaceDE w:val="0"/>
        <w:autoSpaceDN w:val="0"/>
        <w:adjustRightInd w:val="0"/>
        <w:jc w:val="both"/>
        <w:rPr>
          <w:rFonts w:ascii="Arial" w:eastAsiaTheme="minorHAnsi" w:hAnsi="Arial" w:cs="Arial"/>
          <w:sz w:val="20"/>
          <w:szCs w:val="20"/>
          <w:lang w:val="es-MX" w:eastAsia="en-US"/>
        </w:rPr>
      </w:pPr>
      <w:r w:rsidRPr="00A530CE">
        <w:rPr>
          <w:rFonts w:ascii="Arial" w:eastAsiaTheme="minorHAnsi" w:hAnsi="Arial" w:cs="Arial"/>
          <w:b/>
          <w:bCs/>
          <w:sz w:val="20"/>
          <w:szCs w:val="20"/>
          <w:lang w:val="es-MX" w:eastAsia="en-US"/>
        </w:rPr>
        <w:t xml:space="preserve">RIU GUANACASTE y PALACE COSTA RICA: </w:t>
      </w:r>
      <w:r w:rsidRPr="00A530CE">
        <w:rPr>
          <w:rFonts w:ascii="Arial" w:eastAsiaTheme="minorHAnsi" w:hAnsi="Arial" w:cs="Arial"/>
          <w:sz w:val="20"/>
          <w:szCs w:val="20"/>
          <w:lang w:val="es-MX" w:eastAsia="en-US"/>
        </w:rPr>
        <w:t>NIÑOS 3 - 12 CON 2 ADULTOS -50% DE LA TARIFA DE OFERTA EN OCUP. DBL.</w:t>
      </w:r>
    </w:p>
    <w:p w14:paraId="17FF2B43" w14:textId="77777777" w:rsidR="00A530CE" w:rsidRPr="00A530CE" w:rsidRDefault="00A530CE" w:rsidP="00A530CE">
      <w:pPr>
        <w:pStyle w:val="Prrafodelista"/>
        <w:numPr>
          <w:ilvl w:val="0"/>
          <w:numId w:val="31"/>
        </w:numPr>
        <w:autoSpaceDE w:val="0"/>
        <w:autoSpaceDN w:val="0"/>
        <w:adjustRightInd w:val="0"/>
        <w:jc w:val="both"/>
        <w:rPr>
          <w:rFonts w:ascii="Arial" w:eastAsiaTheme="minorHAnsi" w:hAnsi="Arial" w:cs="Arial"/>
          <w:sz w:val="20"/>
          <w:szCs w:val="20"/>
          <w:lang w:val="es-MX" w:eastAsia="en-US"/>
        </w:rPr>
      </w:pPr>
      <w:r w:rsidRPr="00A530CE">
        <w:rPr>
          <w:rFonts w:ascii="Arial" w:eastAsiaTheme="minorHAnsi" w:hAnsi="Arial" w:cs="Arial"/>
          <w:sz w:val="20"/>
          <w:szCs w:val="20"/>
          <w:lang w:val="es-MX" w:eastAsia="en-US"/>
        </w:rPr>
        <w:t>Niños Free aplica solo en alojamiento, pagan traslados (Consultar)</w:t>
      </w:r>
    </w:p>
    <w:p w14:paraId="332B7984" w14:textId="77777777" w:rsidR="00A530CE" w:rsidRPr="00A530CE" w:rsidRDefault="00A530CE" w:rsidP="00A530CE">
      <w:pPr>
        <w:pStyle w:val="Prrafodelista"/>
        <w:numPr>
          <w:ilvl w:val="0"/>
          <w:numId w:val="31"/>
        </w:numPr>
        <w:autoSpaceDE w:val="0"/>
        <w:autoSpaceDN w:val="0"/>
        <w:adjustRightInd w:val="0"/>
        <w:jc w:val="both"/>
        <w:rPr>
          <w:rFonts w:ascii="Arial" w:eastAsiaTheme="minorHAnsi" w:hAnsi="Arial" w:cs="Arial"/>
          <w:sz w:val="20"/>
          <w:szCs w:val="20"/>
          <w:lang w:val="es-MX" w:eastAsia="en-US"/>
        </w:rPr>
      </w:pPr>
      <w:r w:rsidRPr="00A530CE">
        <w:rPr>
          <w:rFonts w:ascii="Arial" w:eastAsiaTheme="minorHAnsi" w:hAnsi="Arial" w:cs="Arial"/>
          <w:sz w:val="20"/>
          <w:szCs w:val="20"/>
          <w:lang w:val="es-MX" w:eastAsia="en-US"/>
        </w:rPr>
        <w:t>Tarifa no reembolsable, no endosable e intransferible.</w:t>
      </w:r>
    </w:p>
    <w:p w14:paraId="25E17E11" w14:textId="77777777" w:rsidR="00A530CE" w:rsidRPr="00A530CE" w:rsidRDefault="00A530CE" w:rsidP="00A530CE">
      <w:pPr>
        <w:autoSpaceDE w:val="0"/>
        <w:autoSpaceDN w:val="0"/>
        <w:adjustRightInd w:val="0"/>
        <w:jc w:val="both"/>
        <w:rPr>
          <w:rFonts w:ascii="Arial" w:eastAsiaTheme="minorHAnsi" w:hAnsi="Arial" w:cs="Arial"/>
          <w:color w:val="C00000"/>
          <w:sz w:val="20"/>
          <w:szCs w:val="20"/>
          <w:lang w:val="es-MX" w:eastAsia="en-US"/>
        </w:rPr>
      </w:pPr>
      <w:r w:rsidRPr="00A530CE">
        <w:rPr>
          <w:rFonts w:ascii="Arial" w:eastAsiaTheme="minorHAnsi" w:hAnsi="Arial" w:cs="Arial"/>
          <w:b/>
          <w:bCs/>
          <w:color w:val="C00000"/>
          <w:sz w:val="20"/>
          <w:szCs w:val="20"/>
          <w:lang w:val="es-MX" w:eastAsia="en-US"/>
        </w:rPr>
        <w:t>Credit Resort Riu Palace Costa Rica: Aprox</w:t>
      </w:r>
    </w:p>
    <w:p w14:paraId="56AE2618" w14:textId="77777777" w:rsidR="00A530CE" w:rsidRPr="00A530CE" w:rsidRDefault="00A530CE" w:rsidP="00A530CE">
      <w:pPr>
        <w:pStyle w:val="Prrafodelista"/>
        <w:numPr>
          <w:ilvl w:val="0"/>
          <w:numId w:val="31"/>
        </w:numPr>
        <w:autoSpaceDE w:val="0"/>
        <w:autoSpaceDN w:val="0"/>
        <w:adjustRightInd w:val="0"/>
        <w:jc w:val="both"/>
        <w:rPr>
          <w:rFonts w:ascii="Arial" w:eastAsiaTheme="minorHAnsi" w:hAnsi="Arial" w:cs="Arial"/>
          <w:sz w:val="20"/>
          <w:szCs w:val="20"/>
          <w:lang w:val="es-MX" w:eastAsia="en-US"/>
        </w:rPr>
      </w:pPr>
      <w:r w:rsidRPr="00A530CE">
        <w:rPr>
          <w:rFonts w:ascii="Arial" w:eastAsiaTheme="minorHAnsi" w:hAnsi="Arial" w:cs="Arial"/>
          <w:b/>
          <w:bCs/>
          <w:sz w:val="20"/>
          <w:szCs w:val="20"/>
          <w:lang w:val="es-MX" w:eastAsia="en-US"/>
        </w:rPr>
        <w:t>(3 - 6) Noches: Hasta $600.00 dólares Renova Spa: $190.00 dólares/ Scuba Caribe: $210.00 dólares/ Weddings by Riu: $100.00 dólares/ Avis Rent a Car: $30.00 dólares/ Photoventura: $40.00 dólares/ Morpho Travel Experience: $20.00 dólares/ Quetzal Shops: $10.00 dólares</w:t>
      </w:r>
    </w:p>
    <w:p w14:paraId="71F85157" w14:textId="77777777" w:rsidR="00A530CE" w:rsidRPr="00A530CE" w:rsidRDefault="00A530CE" w:rsidP="00A530CE">
      <w:pPr>
        <w:pStyle w:val="Prrafodelista"/>
        <w:numPr>
          <w:ilvl w:val="0"/>
          <w:numId w:val="31"/>
        </w:numPr>
        <w:autoSpaceDE w:val="0"/>
        <w:autoSpaceDN w:val="0"/>
        <w:adjustRightInd w:val="0"/>
        <w:jc w:val="both"/>
        <w:rPr>
          <w:rFonts w:ascii="Arial" w:eastAsiaTheme="minorHAnsi" w:hAnsi="Arial" w:cs="Arial"/>
          <w:sz w:val="20"/>
          <w:szCs w:val="20"/>
          <w:lang w:val="es-MX" w:eastAsia="en-US"/>
        </w:rPr>
      </w:pPr>
      <w:r w:rsidRPr="00A530CE">
        <w:rPr>
          <w:rFonts w:ascii="Arial" w:eastAsiaTheme="minorHAnsi" w:hAnsi="Arial" w:cs="Arial"/>
          <w:b/>
          <w:bCs/>
          <w:sz w:val="20"/>
          <w:szCs w:val="20"/>
          <w:lang w:val="es-MX" w:eastAsia="en-US"/>
        </w:rPr>
        <w:t>(7 o más) Noches Hasta $700.00 dólares Renova Spa: $190.00 dólares/ Scuba Caribe: $210.00 dólares/ Weddings by Riu: $200.00 dólares/ Avis Rent a Car: $30.00 dólares/ Photoventura: $40.00 dólares/ Morpho Travel Experience: $20.00 dólares/ Quetzal Shops: $10.00 dólares</w:t>
      </w:r>
    </w:p>
    <w:p w14:paraId="5E5562A7" w14:textId="77777777" w:rsidR="00A530CE" w:rsidRPr="00A530CE" w:rsidRDefault="00A530CE" w:rsidP="00A530CE">
      <w:pPr>
        <w:pStyle w:val="Prrafodelista"/>
        <w:numPr>
          <w:ilvl w:val="0"/>
          <w:numId w:val="31"/>
        </w:numPr>
        <w:autoSpaceDE w:val="0"/>
        <w:autoSpaceDN w:val="0"/>
        <w:adjustRightInd w:val="0"/>
        <w:jc w:val="both"/>
        <w:rPr>
          <w:rFonts w:ascii="Arial" w:eastAsiaTheme="minorHAnsi" w:hAnsi="Arial" w:cs="Arial"/>
          <w:sz w:val="20"/>
          <w:szCs w:val="20"/>
          <w:lang w:val="es-MX" w:eastAsia="en-US"/>
        </w:rPr>
      </w:pPr>
      <w:r w:rsidRPr="00A530CE">
        <w:rPr>
          <w:rFonts w:ascii="Arial" w:eastAsiaTheme="minorHAnsi" w:hAnsi="Arial" w:cs="Arial"/>
          <w:sz w:val="20"/>
          <w:szCs w:val="20"/>
          <w:lang w:val="es-MX" w:eastAsia="en-US"/>
        </w:rPr>
        <w:t>Inclusiones del Credit Resort sujetos a variación</w:t>
      </w:r>
    </w:p>
    <w:p w14:paraId="0CB677AA" w14:textId="77777777" w:rsidR="00A530CE" w:rsidRPr="00A530CE" w:rsidRDefault="00A530CE" w:rsidP="00A530CE">
      <w:pPr>
        <w:pStyle w:val="Prrafodelista"/>
        <w:numPr>
          <w:ilvl w:val="0"/>
          <w:numId w:val="31"/>
        </w:numPr>
        <w:autoSpaceDE w:val="0"/>
        <w:autoSpaceDN w:val="0"/>
        <w:adjustRightInd w:val="0"/>
        <w:jc w:val="both"/>
        <w:rPr>
          <w:rFonts w:ascii="Arial" w:eastAsiaTheme="minorHAnsi" w:hAnsi="Arial" w:cs="Arial"/>
          <w:sz w:val="20"/>
          <w:szCs w:val="20"/>
          <w:lang w:val="es-MX" w:eastAsia="en-US"/>
        </w:rPr>
      </w:pPr>
      <w:r w:rsidRPr="00A530CE">
        <w:rPr>
          <w:rFonts w:ascii="Arial" w:eastAsiaTheme="minorHAnsi" w:hAnsi="Arial" w:cs="Arial"/>
          <w:b/>
          <w:bCs/>
          <w:sz w:val="20"/>
          <w:szCs w:val="20"/>
          <w:lang w:val="es-MX" w:eastAsia="en-US"/>
        </w:rPr>
        <w:t>Traslados operados por RIU: Tenga en cuenta que el servicio de traslado al hotel es un servicio compartido y que existe un tiempo de espera máximo de 45 minutos para atender las necesidades de todos los pasajeros que hayan reservado plaza en la unidad de transporte. Durante el trayecto hasta su destino, puede que se realicen hasta 3 paradas.</w:t>
      </w:r>
    </w:p>
    <w:p w14:paraId="4F1963D0" w14:textId="77777777" w:rsidR="00A530CE" w:rsidRPr="00A530CE" w:rsidRDefault="00A530CE" w:rsidP="00A530CE">
      <w:pPr>
        <w:pStyle w:val="Prrafodelista"/>
        <w:numPr>
          <w:ilvl w:val="0"/>
          <w:numId w:val="31"/>
        </w:numPr>
        <w:autoSpaceDE w:val="0"/>
        <w:autoSpaceDN w:val="0"/>
        <w:adjustRightInd w:val="0"/>
        <w:jc w:val="both"/>
        <w:rPr>
          <w:rFonts w:ascii="Arial" w:eastAsiaTheme="minorHAnsi" w:hAnsi="Arial" w:cs="Arial"/>
          <w:sz w:val="20"/>
          <w:szCs w:val="20"/>
          <w:lang w:val="es-MX" w:eastAsia="en-US"/>
        </w:rPr>
      </w:pPr>
      <w:r w:rsidRPr="00A530CE">
        <w:rPr>
          <w:rFonts w:ascii="Arial" w:eastAsiaTheme="minorHAnsi" w:hAnsi="Arial" w:cs="Arial"/>
          <w:sz w:val="20"/>
          <w:szCs w:val="20"/>
          <w:lang w:val="es-MX" w:eastAsia="en-US"/>
        </w:rPr>
        <w:t>Consultar precios y regulaciones del traslado antes de tomar la reserva</w:t>
      </w:r>
    </w:p>
    <w:p w14:paraId="1C16FF1A" w14:textId="77777777" w:rsidR="00A530CE" w:rsidRPr="00A530CE" w:rsidRDefault="00A530CE" w:rsidP="00A530CE">
      <w:pPr>
        <w:pStyle w:val="Prrafodelista"/>
        <w:numPr>
          <w:ilvl w:val="0"/>
          <w:numId w:val="31"/>
        </w:numPr>
        <w:autoSpaceDE w:val="0"/>
        <w:autoSpaceDN w:val="0"/>
        <w:adjustRightInd w:val="0"/>
        <w:jc w:val="both"/>
        <w:rPr>
          <w:rFonts w:ascii="Arial" w:eastAsiaTheme="minorHAnsi" w:hAnsi="Arial" w:cs="Arial"/>
          <w:sz w:val="20"/>
          <w:szCs w:val="20"/>
          <w:lang w:val="es-MX" w:eastAsia="en-US"/>
        </w:rPr>
      </w:pPr>
      <w:r w:rsidRPr="00A530CE">
        <w:rPr>
          <w:rFonts w:ascii="Arial" w:eastAsiaTheme="minorHAnsi" w:hAnsi="Arial" w:cs="Arial"/>
          <w:sz w:val="20"/>
          <w:szCs w:val="20"/>
          <w:lang w:val="es-MX" w:eastAsia="en-US"/>
        </w:rPr>
        <w:t>Traslados desde Aeropuerto San José o hoteles en San José hacia Guanacaste y viceversa RT en servicio regular: consultar</w:t>
      </w:r>
    </w:p>
    <w:p w14:paraId="3945486F" w14:textId="77777777" w:rsidR="00A530CE" w:rsidRPr="00A530CE" w:rsidRDefault="00A530CE" w:rsidP="00A530CE">
      <w:pPr>
        <w:pStyle w:val="Prrafodelista"/>
        <w:numPr>
          <w:ilvl w:val="0"/>
          <w:numId w:val="31"/>
        </w:numPr>
        <w:autoSpaceDE w:val="0"/>
        <w:autoSpaceDN w:val="0"/>
        <w:adjustRightInd w:val="0"/>
        <w:jc w:val="both"/>
        <w:rPr>
          <w:rFonts w:ascii="Arial" w:eastAsiaTheme="minorHAnsi" w:hAnsi="Arial" w:cs="Arial"/>
          <w:sz w:val="20"/>
          <w:szCs w:val="20"/>
          <w:lang w:val="es-MX" w:eastAsia="en-US"/>
        </w:rPr>
      </w:pPr>
      <w:r w:rsidRPr="00A530CE">
        <w:rPr>
          <w:rFonts w:ascii="Arial" w:eastAsiaTheme="minorHAnsi" w:hAnsi="Arial" w:cs="Arial"/>
          <w:b/>
          <w:bCs/>
          <w:sz w:val="20"/>
          <w:szCs w:val="20"/>
          <w:lang w:val="es-MX" w:eastAsia="en-US"/>
        </w:rPr>
        <w:lastRenderedPageBreak/>
        <w:t>Para viajar a Costa Rica se requiere vacuna de la fiebre Amarilla (No incluido)</w:t>
      </w:r>
    </w:p>
    <w:p w14:paraId="31F8A8CF" w14:textId="77777777" w:rsidR="00A530CE" w:rsidRPr="00A530CE" w:rsidRDefault="00A530CE" w:rsidP="00A530CE">
      <w:pPr>
        <w:pStyle w:val="Prrafodelista"/>
        <w:numPr>
          <w:ilvl w:val="0"/>
          <w:numId w:val="31"/>
        </w:numPr>
        <w:autoSpaceDE w:val="0"/>
        <w:autoSpaceDN w:val="0"/>
        <w:adjustRightInd w:val="0"/>
        <w:jc w:val="both"/>
        <w:rPr>
          <w:rFonts w:ascii="Arial" w:eastAsiaTheme="minorHAnsi" w:hAnsi="Arial" w:cs="Arial"/>
          <w:sz w:val="20"/>
          <w:szCs w:val="20"/>
          <w:lang w:val="es-MX" w:eastAsia="en-US"/>
        </w:rPr>
      </w:pPr>
      <w:r w:rsidRPr="00A530CE">
        <w:rPr>
          <w:rFonts w:ascii="Arial" w:eastAsiaTheme="minorHAnsi" w:hAnsi="Arial" w:cs="Arial"/>
          <w:sz w:val="20"/>
          <w:szCs w:val="20"/>
          <w:lang w:val="es-MX" w:eastAsia="en-US"/>
        </w:rPr>
        <w:t>Tarifa no aplica en fechas importantes de la ciudad, ferias, grupos fines de semana largo.</w:t>
      </w:r>
    </w:p>
    <w:p w14:paraId="2B70E8EA" w14:textId="77777777" w:rsidR="00A530CE" w:rsidRPr="00A530CE" w:rsidRDefault="00A530CE" w:rsidP="00A530CE">
      <w:pPr>
        <w:pStyle w:val="Prrafodelista"/>
        <w:numPr>
          <w:ilvl w:val="0"/>
          <w:numId w:val="31"/>
        </w:numPr>
        <w:autoSpaceDE w:val="0"/>
        <w:autoSpaceDN w:val="0"/>
        <w:adjustRightInd w:val="0"/>
        <w:jc w:val="both"/>
        <w:rPr>
          <w:rFonts w:ascii="Arial" w:eastAsiaTheme="minorHAnsi" w:hAnsi="Arial" w:cs="Arial"/>
          <w:sz w:val="20"/>
          <w:szCs w:val="20"/>
          <w:lang w:val="es-MX" w:eastAsia="en-US"/>
        </w:rPr>
      </w:pPr>
      <w:r w:rsidRPr="00A530CE">
        <w:rPr>
          <w:rFonts w:ascii="Arial" w:eastAsiaTheme="minorHAnsi" w:hAnsi="Arial" w:cs="Arial"/>
          <w:sz w:val="20"/>
          <w:szCs w:val="20"/>
          <w:lang w:val="es-MX" w:eastAsia="en-US"/>
        </w:rPr>
        <w:t>Precios sujetos a cambios sin previo aviso.</w:t>
      </w:r>
    </w:p>
    <w:p w14:paraId="3D210C7C" w14:textId="25A41913" w:rsidR="00AB53BB" w:rsidRPr="002D1716" w:rsidRDefault="00A530CE" w:rsidP="00A530CE">
      <w:pPr>
        <w:pStyle w:val="Prrafodelista"/>
        <w:numPr>
          <w:ilvl w:val="0"/>
          <w:numId w:val="31"/>
        </w:numPr>
        <w:autoSpaceDE w:val="0"/>
        <w:autoSpaceDN w:val="0"/>
        <w:adjustRightInd w:val="0"/>
        <w:jc w:val="both"/>
        <w:rPr>
          <w:rFonts w:ascii="Arial" w:eastAsiaTheme="minorHAnsi" w:hAnsi="Arial" w:cs="Arial"/>
          <w:sz w:val="20"/>
          <w:szCs w:val="20"/>
          <w:lang w:val="es-MX" w:eastAsia="en-US"/>
        </w:rPr>
      </w:pPr>
      <w:r w:rsidRPr="00A530CE">
        <w:rPr>
          <w:rFonts w:ascii="Arial" w:eastAsiaTheme="minorHAnsi" w:hAnsi="Arial" w:cs="Arial"/>
          <w:sz w:val="20"/>
          <w:szCs w:val="20"/>
          <w:lang w:val="es-MX" w:eastAsia="en-US"/>
        </w:rPr>
        <w:t>Tarifa por pasajero en base a dólares americanos, se aceptan pagos en SOLES según tipo de cambio del día.</w:t>
      </w:r>
      <w:r w:rsidR="00AB53BB" w:rsidRPr="00A530CE">
        <w:rPr>
          <w:rFonts w:ascii="Arial" w:eastAsiaTheme="minorHAnsi" w:hAnsi="Arial" w:cs="Arial"/>
          <w:sz w:val="20"/>
          <w:szCs w:val="20"/>
          <w:lang w:val="es-MX" w:eastAsia="en-US"/>
        </w:rPr>
        <w:tab/>
      </w:r>
      <w:r w:rsidR="00AB53BB" w:rsidRPr="00DD7DC9">
        <w:rPr>
          <w:rFonts w:ascii="Arial" w:eastAsiaTheme="minorHAnsi" w:hAnsi="Arial" w:cs="Arial"/>
          <w:sz w:val="18"/>
          <w:szCs w:val="18"/>
          <w:lang w:val="es-MX" w:eastAsia="en-US"/>
        </w:rPr>
        <w:tab/>
      </w:r>
      <w:r w:rsidR="00AB53BB" w:rsidRPr="002D1716">
        <w:rPr>
          <w:rFonts w:ascii="Arial" w:eastAsiaTheme="minorHAnsi" w:hAnsi="Arial" w:cs="Arial"/>
          <w:sz w:val="20"/>
          <w:szCs w:val="20"/>
          <w:lang w:val="es-MX" w:eastAsia="en-US"/>
        </w:rPr>
        <w:tab/>
      </w:r>
      <w:r w:rsidR="00AB53BB" w:rsidRPr="002D1716">
        <w:rPr>
          <w:rFonts w:ascii="Arial" w:eastAsiaTheme="minorHAnsi" w:hAnsi="Arial" w:cs="Arial"/>
          <w:sz w:val="20"/>
          <w:szCs w:val="20"/>
          <w:lang w:val="es-MX" w:eastAsia="en-US"/>
        </w:rPr>
        <w:tab/>
      </w:r>
      <w:r w:rsidR="00AB53BB" w:rsidRPr="002D1716">
        <w:rPr>
          <w:rFonts w:ascii="Arial" w:eastAsiaTheme="minorHAnsi" w:hAnsi="Arial" w:cs="Arial"/>
          <w:sz w:val="20"/>
          <w:szCs w:val="20"/>
          <w:lang w:val="es-MX" w:eastAsia="en-US"/>
        </w:rPr>
        <w:tab/>
      </w:r>
    </w:p>
    <w:p w14:paraId="2F864561" w14:textId="37E8C1E5" w:rsidR="003D1B63" w:rsidRDefault="00AB53BB" w:rsidP="00AB53BB">
      <w:pPr>
        <w:pStyle w:val="Sinespaciado"/>
        <w:jc w:val="center"/>
        <w:rPr>
          <w:rFonts w:ascii="Arial" w:hAnsi="Arial"/>
          <w:b/>
          <w:color w:val="E36C0A" w:themeColor="accent6" w:themeShade="BF"/>
          <w:szCs w:val="26"/>
        </w:rPr>
      </w:pPr>
      <w:r w:rsidRPr="00AB53BB">
        <w:rPr>
          <w:rFonts w:ascii="Arial" w:eastAsiaTheme="minorHAnsi" w:hAnsi="Arial" w:cs="Arial"/>
          <w:sz w:val="20"/>
          <w:szCs w:val="20"/>
          <w:lang w:val="es-MX" w:eastAsia="en-US"/>
        </w:rPr>
        <w:tab/>
      </w:r>
      <w:r w:rsidRPr="00AB53BB">
        <w:rPr>
          <w:rFonts w:ascii="Arial" w:eastAsiaTheme="minorHAnsi" w:hAnsi="Arial" w:cs="Arial"/>
          <w:sz w:val="20"/>
          <w:szCs w:val="20"/>
          <w:lang w:val="es-MX" w:eastAsia="en-US"/>
        </w:rPr>
        <w:tab/>
      </w:r>
      <w:r>
        <w:rPr>
          <w:rFonts w:ascii="AppleSystemUIFont" w:eastAsiaTheme="minorHAnsi" w:hAnsi="AppleSystemUIFont" w:cs="AppleSystemUIFont"/>
          <w:sz w:val="26"/>
          <w:szCs w:val="26"/>
          <w:lang w:val="es-MX" w:eastAsia="en-US"/>
        </w:rPr>
        <w:tab/>
      </w:r>
      <w:r>
        <w:rPr>
          <w:rFonts w:ascii="AppleSystemUIFont" w:eastAsiaTheme="minorHAnsi" w:hAnsi="AppleSystemUIFont" w:cs="AppleSystemUIFont"/>
          <w:sz w:val="26"/>
          <w:szCs w:val="26"/>
          <w:lang w:val="es-MX" w:eastAsia="en-US"/>
        </w:rPr>
        <w:tab/>
      </w:r>
      <w:r>
        <w:rPr>
          <w:rFonts w:ascii="AppleSystemUIFont" w:eastAsiaTheme="minorHAnsi" w:hAnsi="AppleSystemUIFont" w:cs="AppleSystemUIFont"/>
          <w:sz w:val="26"/>
          <w:szCs w:val="26"/>
          <w:lang w:val="es-MX" w:eastAsia="en-US"/>
        </w:rPr>
        <w:tab/>
      </w:r>
    </w:p>
    <w:p w14:paraId="4D206730" w14:textId="77777777" w:rsidR="003955FA" w:rsidRPr="007835B3" w:rsidRDefault="003955FA" w:rsidP="00402FEB">
      <w:pPr>
        <w:pStyle w:val="Sinespaciado"/>
        <w:jc w:val="center"/>
        <w:rPr>
          <w:rFonts w:ascii="Arial" w:hAnsi="Arial"/>
          <w:b/>
          <w:color w:val="E36C0A" w:themeColor="accent6" w:themeShade="BF"/>
          <w:szCs w:val="26"/>
        </w:rPr>
      </w:pPr>
      <w:r w:rsidRPr="007835B3">
        <w:rPr>
          <w:rFonts w:ascii="Arial" w:hAnsi="Arial"/>
          <w:b/>
          <w:color w:val="E36C0A" w:themeColor="accent6" w:themeShade="BF"/>
          <w:szCs w:val="26"/>
        </w:rPr>
        <w:t>MATERIAL DE USO EXCLUSIVO PARA AGENCIAS DE VIAJE</w:t>
      </w:r>
    </w:p>
    <w:p w14:paraId="6F238B2E" w14:textId="77777777" w:rsidR="003955FA" w:rsidRPr="00DB3DA8" w:rsidRDefault="003955FA" w:rsidP="00402FEB">
      <w:pPr>
        <w:pStyle w:val="Sinespaciado"/>
        <w:rPr>
          <w:rFonts w:ascii="Arial" w:hAnsi="Arial"/>
          <w:sz w:val="14"/>
          <w:szCs w:val="16"/>
        </w:rPr>
      </w:pPr>
    </w:p>
    <w:p w14:paraId="419F4F62" w14:textId="77777777" w:rsidR="00293626" w:rsidRPr="00860670" w:rsidRDefault="00293626" w:rsidP="00402FEB">
      <w:pPr>
        <w:pStyle w:val="Sinespaciado"/>
        <w:rPr>
          <w:rFonts w:ascii="Arial" w:hAnsi="Arial"/>
          <w:sz w:val="16"/>
          <w:szCs w:val="16"/>
        </w:rPr>
      </w:pPr>
    </w:p>
    <w:sectPr w:rsidR="00293626" w:rsidRPr="00860670" w:rsidSect="005B471E">
      <w:pgSz w:w="12240" w:h="15840"/>
      <w:pgMar w:top="142" w:right="1183" w:bottom="142"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AppleSystemUIFont">
    <w:altName w:val="Calibri"/>
    <w:panose1 w:val="020B0604020202020204"/>
    <w:charset w:val="00"/>
    <w:family w:val="auto"/>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6D6048"/>
    <w:multiLevelType w:val="hybridMultilevel"/>
    <w:tmpl w:val="E5021B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B317BE9"/>
    <w:multiLevelType w:val="hybridMultilevel"/>
    <w:tmpl w:val="D28AA5D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E3C444A"/>
    <w:multiLevelType w:val="hybridMultilevel"/>
    <w:tmpl w:val="9A58B8E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11AD4B7B"/>
    <w:multiLevelType w:val="hybridMultilevel"/>
    <w:tmpl w:val="88DCEE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3E44E5C"/>
    <w:multiLevelType w:val="hybridMultilevel"/>
    <w:tmpl w:val="E7321EC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953291C"/>
    <w:multiLevelType w:val="hybridMultilevel"/>
    <w:tmpl w:val="89D4F040"/>
    <w:lvl w:ilvl="0" w:tplc="280A0001">
      <w:start w:val="1"/>
      <w:numFmt w:val="bullet"/>
      <w:lvlText w:val=""/>
      <w:lvlJc w:val="left"/>
      <w:pPr>
        <w:ind w:left="1440" w:hanging="360"/>
      </w:pPr>
      <w:rPr>
        <w:rFonts w:ascii="Symbol" w:hAnsi="Symbol" w:hint="default"/>
      </w:rPr>
    </w:lvl>
    <w:lvl w:ilvl="1" w:tplc="280A0003">
      <w:start w:val="1"/>
      <w:numFmt w:val="bullet"/>
      <w:lvlText w:val="o"/>
      <w:lvlJc w:val="left"/>
      <w:pPr>
        <w:ind w:left="2160" w:hanging="360"/>
      </w:pPr>
      <w:rPr>
        <w:rFonts w:ascii="Courier New" w:hAnsi="Courier New" w:cs="Courier New" w:hint="default"/>
      </w:rPr>
    </w:lvl>
    <w:lvl w:ilvl="2" w:tplc="280A0005">
      <w:start w:val="1"/>
      <w:numFmt w:val="bullet"/>
      <w:lvlText w:val=""/>
      <w:lvlJc w:val="left"/>
      <w:pPr>
        <w:ind w:left="2880" w:hanging="360"/>
      </w:pPr>
      <w:rPr>
        <w:rFonts w:ascii="Wingdings" w:hAnsi="Wingdings" w:hint="default"/>
      </w:rPr>
    </w:lvl>
    <w:lvl w:ilvl="3" w:tplc="280A0001">
      <w:start w:val="1"/>
      <w:numFmt w:val="bullet"/>
      <w:lvlText w:val=""/>
      <w:lvlJc w:val="left"/>
      <w:pPr>
        <w:ind w:left="3600" w:hanging="360"/>
      </w:pPr>
      <w:rPr>
        <w:rFonts w:ascii="Symbol" w:hAnsi="Symbol" w:hint="default"/>
      </w:rPr>
    </w:lvl>
    <w:lvl w:ilvl="4" w:tplc="280A0003">
      <w:start w:val="1"/>
      <w:numFmt w:val="bullet"/>
      <w:lvlText w:val="o"/>
      <w:lvlJc w:val="left"/>
      <w:pPr>
        <w:ind w:left="4320" w:hanging="360"/>
      </w:pPr>
      <w:rPr>
        <w:rFonts w:ascii="Courier New" w:hAnsi="Courier New" w:cs="Courier New" w:hint="default"/>
      </w:rPr>
    </w:lvl>
    <w:lvl w:ilvl="5" w:tplc="280A0005">
      <w:start w:val="1"/>
      <w:numFmt w:val="bullet"/>
      <w:lvlText w:val=""/>
      <w:lvlJc w:val="left"/>
      <w:pPr>
        <w:ind w:left="5040" w:hanging="360"/>
      </w:pPr>
      <w:rPr>
        <w:rFonts w:ascii="Wingdings" w:hAnsi="Wingdings" w:hint="default"/>
      </w:rPr>
    </w:lvl>
    <w:lvl w:ilvl="6" w:tplc="280A0001">
      <w:start w:val="1"/>
      <w:numFmt w:val="bullet"/>
      <w:lvlText w:val=""/>
      <w:lvlJc w:val="left"/>
      <w:pPr>
        <w:ind w:left="5760" w:hanging="360"/>
      </w:pPr>
      <w:rPr>
        <w:rFonts w:ascii="Symbol" w:hAnsi="Symbol" w:hint="default"/>
      </w:rPr>
    </w:lvl>
    <w:lvl w:ilvl="7" w:tplc="280A0003">
      <w:start w:val="1"/>
      <w:numFmt w:val="bullet"/>
      <w:lvlText w:val="o"/>
      <w:lvlJc w:val="left"/>
      <w:pPr>
        <w:ind w:left="6480" w:hanging="360"/>
      </w:pPr>
      <w:rPr>
        <w:rFonts w:ascii="Courier New" w:hAnsi="Courier New" w:cs="Courier New" w:hint="default"/>
      </w:rPr>
    </w:lvl>
    <w:lvl w:ilvl="8" w:tplc="280A0005">
      <w:start w:val="1"/>
      <w:numFmt w:val="bullet"/>
      <w:lvlText w:val=""/>
      <w:lvlJc w:val="left"/>
      <w:pPr>
        <w:ind w:left="7200" w:hanging="360"/>
      </w:pPr>
      <w:rPr>
        <w:rFonts w:ascii="Wingdings" w:hAnsi="Wingdings" w:hint="default"/>
      </w:rPr>
    </w:lvl>
  </w:abstractNum>
  <w:abstractNum w:abstractNumId="6" w15:restartNumberingAfterBreak="0">
    <w:nsid w:val="1B886DE7"/>
    <w:multiLevelType w:val="hybridMultilevel"/>
    <w:tmpl w:val="1B0ABCE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1EB65DA2"/>
    <w:multiLevelType w:val="hybridMultilevel"/>
    <w:tmpl w:val="933E239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1EC76C73"/>
    <w:multiLevelType w:val="hybridMultilevel"/>
    <w:tmpl w:val="6D9C57D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25AF73BD"/>
    <w:multiLevelType w:val="hybridMultilevel"/>
    <w:tmpl w:val="D3DAC9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9B96277"/>
    <w:multiLevelType w:val="hybridMultilevel"/>
    <w:tmpl w:val="9AA8BA8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2EE37B97"/>
    <w:multiLevelType w:val="hybridMultilevel"/>
    <w:tmpl w:val="275A045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37B605ED"/>
    <w:multiLevelType w:val="hybridMultilevel"/>
    <w:tmpl w:val="9C4452F4"/>
    <w:lvl w:ilvl="0" w:tplc="F3E8CF06">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8334309"/>
    <w:multiLevelType w:val="hybridMultilevel"/>
    <w:tmpl w:val="E20A1A0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3A980E81"/>
    <w:multiLevelType w:val="hybridMultilevel"/>
    <w:tmpl w:val="8ECE0DEA"/>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5" w15:restartNumberingAfterBreak="0">
    <w:nsid w:val="3DEF430F"/>
    <w:multiLevelType w:val="hybridMultilevel"/>
    <w:tmpl w:val="D24E89E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42F14D44"/>
    <w:multiLevelType w:val="hybridMultilevel"/>
    <w:tmpl w:val="EA7640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6B712F2"/>
    <w:multiLevelType w:val="hybridMultilevel"/>
    <w:tmpl w:val="0A34D13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47497447"/>
    <w:multiLevelType w:val="hybridMultilevel"/>
    <w:tmpl w:val="332EF4B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487E5C3E"/>
    <w:multiLevelType w:val="hybridMultilevel"/>
    <w:tmpl w:val="9E8CF6E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49D70355"/>
    <w:multiLevelType w:val="hybridMultilevel"/>
    <w:tmpl w:val="19B471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F4C6DA1"/>
    <w:multiLevelType w:val="hybridMultilevel"/>
    <w:tmpl w:val="EB3E66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1B437DD"/>
    <w:multiLevelType w:val="hybridMultilevel"/>
    <w:tmpl w:val="BC3E095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56C80588"/>
    <w:multiLevelType w:val="hybridMultilevel"/>
    <w:tmpl w:val="B9101FE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5C1C70FE"/>
    <w:multiLevelType w:val="hybridMultilevel"/>
    <w:tmpl w:val="2BB4E70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5CD3431A"/>
    <w:multiLevelType w:val="hybridMultilevel"/>
    <w:tmpl w:val="EB164E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D7A4C01"/>
    <w:multiLevelType w:val="hybridMultilevel"/>
    <w:tmpl w:val="20B652C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15:restartNumberingAfterBreak="0">
    <w:nsid w:val="686B194B"/>
    <w:multiLevelType w:val="hybridMultilevel"/>
    <w:tmpl w:val="FF3EBB58"/>
    <w:lvl w:ilvl="0" w:tplc="080A0001">
      <w:start w:val="1"/>
      <w:numFmt w:val="bullet"/>
      <w:lvlText w:val=""/>
      <w:lvlJc w:val="left"/>
      <w:pPr>
        <w:ind w:left="1140" w:hanging="360"/>
      </w:pPr>
      <w:rPr>
        <w:rFonts w:ascii="Symbol" w:hAnsi="Symbol" w:hint="default"/>
      </w:rPr>
    </w:lvl>
    <w:lvl w:ilvl="1" w:tplc="080A0003" w:tentative="1">
      <w:start w:val="1"/>
      <w:numFmt w:val="bullet"/>
      <w:lvlText w:val="o"/>
      <w:lvlJc w:val="left"/>
      <w:pPr>
        <w:ind w:left="1860" w:hanging="360"/>
      </w:pPr>
      <w:rPr>
        <w:rFonts w:ascii="Courier New" w:hAnsi="Courier New" w:cs="Courier New" w:hint="default"/>
      </w:rPr>
    </w:lvl>
    <w:lvl w:ilvl="2" w:tplc="080A0005" w:tentative="1">
      <w:start w:val="1"/>
      <w:numFmt w:val="bullet"/>
      <w:lvlText w:val=""/>
      <w:lvlJc w:val="left"/>
      <w:pPr>
        <w:ind w:left="2580" w:hanging="360"/>
      </w:pPr>
      <w:rPr>
        <w:rFonts w:ascii="Wingdings" w:hAnsi="Wingdings" w:hint="default"/>
      </w:rPr>
    </w:lvl>
    <w:lvl w:ilvl="3" w:tplc="080A0001" w:tentative="1">
      <w:start w:val="1"/>
      <w:numFmt w:val="bullet"/>
      <w:lvlText w:val=""/>
      <w:lvlJc w:val="left"/>
      <w:pPr>
        <w:ind w:left="3300" w:hanging="360"/>
      </w:pPr>
      <w:rPr>
        <w:rFonts w:ascii="Symbol" w:hAnsi="Symbol" w:hint="default"/>
      </w:rPr>
    </w:lvl>
    <w:lvl w:ilvl="4" w:tplc="080A0003" w:tentative="1">
      <w:start w:val="1"/>
      <w:numFmt w:val="bullet"/>
      <w:lvlText w:val="o"/>
      <w:lvlJc w:val="left"/>
      <w:pPr>
        <w:ind w:left="4020" w:hanging="360"/>
      </w:pPr>
      <w:rPr>
        <w:rFonts w:ascii="Courier New" w:hAnsi="Courier New" w:cs="Courier New" w:hint="default"/>
      </w:rPr>
    </w:lvl>
    <w:lvl w:ilvl="5" w:tplc="080A0005" w:tentative="1">
      <w:start w:val="1"/>
      <w:numFmt w:val="bullet"/>
      <w:lvlText w:val=""/>
      <w:lvlJc w:val="left"/>
      <w:pPr>
        <w:ind w:left="4740" w:hanging="360"/>
      </w:pPr>
      <w:rPr>
        <w:rFonts w:ascii="Wingdings" w:hAnsi="Wingdings" w:hint="default"/>
      </w:rPr>
    </w:lvl>
    <w:lvl w:ilvl="6" w:tplc="080A0001" w:tentative="1">
      <w:start w:val="1"/>
      <w:numFmt w:val="bullet"/>
      <w:lvlText w:val=""/>
      <w:lvlJc w:val="left"/>
      <w:pPr>
        <w:ind w:left="5460" w:hanging="360"/>
      </w:pPr>
      <w:rPr>
        <w:rFonts w:ascii="Symbol" w:hAnsi="Symbol" w:hint="default"/>
      </w:rPr>
    </w:lvl>
    <w:lvl w:ilvl="7" w:tplc="080A0003" w:tentative="1">
      <w:start w:val="1"/>
      <w:numFmt w:val="bullet"/>
      <w:lvlText w:val="o"/>
      <w:lvlJc w:val="left"/>
      <w:pPr>
        <w:ind w:left="6180" w:hanging="360"/>
      </w:pPr>
      <w:rPr>
        <w:rFonts w:ascii="Courier New" w:hAnsi="Courier New" w:cs="Courier New" w:hint="default"/>
      </w:rPr>
    </w:lvl>
    <w:lvl w:ilvl="8" w:tplc="080A0005" w:tentative="1">
      <w:start w:val="1"/>
      <w:numFmt w:val="bullet"/>
      <w:lvlText w:val=""/>
      <w:lvlJc w:val="left"/>
      <w:pPr>
        <w:ind w:left="6900" w:hanging="360"/>
      </w:pPr>
      <w:rPr>
        <w:rFonts w:ascii="Wingdings" w:hAnsi="Wingdings" w:hint="default"/>
      </w:rPr>
    </w:lvl>
  </w:abstractNum>
  <w:abstractNum w:abstractNumId="28" w15:restartNumberingAfterBreak="0">
    <w:nsid w:val="6FA72134"/>
    <w:multiLevelType w:val="hybridMultilevel"/>
    <w:tmpl w:val="088891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40C3B35"/>
    <w:multiLevelType w:val="hybridMultilevel"/>
    <w:tmpl w:val="1F0C66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4D30C01"/>
    <w:multiLevelType w:val="hybridMultilevel"/>
    <w:tmpl w:val="5712A0C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1" w15:restartNumberingAfterBreak="0">
    <w:nsid w:val="767B1CB9"/>
    <w:multiLevelType w:val="hybridMultilevel"/>
    <w:tmpl w:val="5A7E13B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2" w15:restartNumberingAfterBreak="0">
    <w:nsid w:val="7C385008"/>
    <w:multiLevelType w:val="hybridMultilevel"/>
    <w:tmpl w:val="F4B8D62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294261912">
    <w:abstractNumId w:val="5"/>
  </w:num>
  <w:num w:numId="2" w16cid:durableId="1147549134">
    <w:abstractNumId w:val="14"/>
  </w:num>
  <w:num w:numId="3" w16cid:durableId="1250625045">
    <w:abstractNumId w:val="32"/>
  </w:num>
  <w:num w:numId="4" w16cid:durableId="1510438754">
    <w:abstractNumId w:val="23"/>
  </w:num>
  <w:num w:numId="5" w16cid:durableId="1517882308">
    <w:abstractNumId w:val="13"/>
  </w:num>
  <w:num w:numId="6" w16cid:durableId="1391467250">
    <w:abstractNumId w:val="15"/>
  </w:num>
  <w:num w:numId="7" w16cid:durableId="770511866">
    <w:abstractNumId w:val="1"/>
  </w:num>
  <w:num w:numId="8" w16cid:durableId="733163929">
    <w:abstractNumId w:val="6"/>
  </w:num>
  <w:num w:numId="9" w16cid:durableId="1499272885">
    <w:abstractNumId w:val="8"/>
  </w:num>
  <w:num w:numId="10" w16cid:durableId="655106230">
    <w:abstractNumId w:val="31"/>
  </w:num>
  <w:num w:numId="11" w16cid:durableId="1257640735">
    <w:abstractNumId w:val="11"/>
  </w:num>
  <w:num w:numId="12" w16cid:durableId="1153835543">
    <w:abstractNumId w:val="18"/>
  </w:num>
  <w:num w:numId="13" w16cid:durableId="1333295031">
    <w:abstractNumId w:val="10"/>
  </w:num>
  <w:num w:numId="14" w16cid:durableId="1708485751">
    <w:abstractNumId w:val="22"/>
  </w:num>
  <w:num w:numId="15" w16cid:durableId="515703183">
    <w:abstractNumId w:val="17"/>
  </w:num>
  <w:num w:numId="16" w16cid:durableId="1594433352">
    <w:abstractNumId w:val="7"/>
  </w:num>
  <w:num w:numId="17" w16cid:durableId="1285847213">
    <w:abstractNumId w:val="2"/>
  </w:num>
  <w:num w:numId="18" w16cid:durableId="1845052301">
    <w:abstractNumId w:val="26"/>
  </w:num>
  <w:num w:numId="19" w16cid:durableId="603852601">
    <w:abstractNumId w:val="4"/>
  </w:num>
  <w:num w:numId="20" w16cid:durableId="1911428447">
    <w:abstractNumId w:val="24"/>
  </w:num>
  <w:num w:numId="21" w16cid:durableId="355473403">
    <w:abstractNumId w:val="19"/>
  </w:num>
  <w:num w:numId="22" w16cid:durableId="1386828254">
    <w:abstractNumId w:val="30"/>
  </w:num>
  <w:num w:numId="23" w16cid:durableId="1075975165">
    <w:abstractNumId w:val="29"/>
  </w:num>
  <w:num w:numId="24" w16cid:durableId="1743522772">
    <w:abstractNumId w:val="0"/>
  </w:num>
  <w:num w:numId="25" w16cid:durableId="1660570582">
    <w:abstractNumId w:val="3"/>
  </w:num>
  <w:num w:numId="26" w16cid:durableId="9650958">
    <w:abstractNumId w:val="16"/>
  </w:num>
  <w:num w:numId="27" w16cid:durableId="1761490709">
    <w:abstractNumId w:val="28"/>
  </w:num>
  <w:num w:numId="28" w16cid:durableId="1961064634">
    <w:abstractNumId w:val="25"/>
  </w:num>
  <w:num w:numId="29" w16cid:durableId="95447370">
    <w:abstractNumId w:val="12"/>
  </w:num>
  <w:num w:numId="30" w16cid:durableId="773089528">
    <w:abstractNumId w:val="20"/>
  </w:num>
  <w:num w:numId="31" w16cid:durableId="1083182245">
    <w:abstractNumId w:val="21"/>
  </w:num>
  <w:num w:numId="32" w16cid:durableId="524559941">
    <w:abstractNumId w:val="27"/>
  </w:num>
  <w:num w:numId="33" w16cid:durableId="233126135">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3977B6"/>
    <w:rsid w:val="00014B59"/>
    <w:rsid w:val="00015C9B"/>
    <w:rsid w:val="00017632"/>
    <w:rsid w:val="0004478B"/>
    <w:rsid w:val="00053C83"/>
    <w:rsid w:val="000624ED"/>
    <w:rsid w:val="00073B6A"/>
    <w:rsid w:val="00074176"/>
    <w:rsid w:val="00076C80"/>
    <w:rsid w:val="000927F5"/>
    <w:rsid w:val="000932CA"/>
    <w:rsid w:val="000B3455"/>
    <w:rsid w:val="000C5E2B"/>
    <w:rsid w:val="000E0AD1"/>
    <w:rsid w:val="000E4EB7"/>
    <w:rsid w:val="001266FA"/>
    <w:rsid w:val="00144A36"/>
    <w:rsid w:val="00146687"/>
    <w:rsid w:val="00164DDB"/>
    <w:rsid w:val="0017470E"/>
    <w:rsid w:val="00174A3B"/>
    <w:rsid w:val="00184250"/>
    <w:rsid w:val="001908D4"/>
    <w:rsid w:val="00191AAD"/>
    <w:rsid w:val="001B1C6D"/>
    <w:rsid w:val="001B27A4"/>
    <w:rsid w:val="001B58DD"/>
    <w:rsid w:val="001B6376"/>
    <w:rsid w:val="001C744C"/>
    <w:rsid w:val="001D0EBD"/>
    <w:rsid w:val="001F28CB"/>
    <w:rsid w:val="00216BC2"/>
    <w:rsid w:val="00220922"/>
    <w:rsid w:val="002277CF"/>
    <w:rsid w:val="002364B2"/>
    <w:rsid w:val="00237018"/>
    <w:rsid w:val="00293626"/>
    <w:rsid w:val="00293D54"/>
    <w:rsid w:val="00294380"/>
    <w:rsid w:val="00295F7C"/>
    <w:rsid w:val="002A7A1D"/>
    <w:rsid w:val="002C5AE9"/>
    <w:rsid w:val="002C7666"/>
    <w:rsid w:val="002D0B04"/>
    <w:rsid w:val="002D1716"/>
    <w:rsid w:val="002D5046"/>
    <w:rsid w:val="002D69C7"/>
    <w:rsid w:val="002E581F"/>
    <w:rsid w:val="002E667F"/>
    <w:rsid w:val="0032231A"/>
    <w:rsid w:val="003411FC"/>
    <w:rsid w:val="003666C7"/>
    <w:rsid w:val="003802CE"/>
    <w:rsid w:val="003854C2"/>
    <w:rsid w:val="00391601"/>
    <w:rsid w:val="003955FA"/>
    <w:rsid w:val="003977B6"/>
    <w:rsid w:val="003B5FB7"/>
    <w:rsid w:val="003C06C3"/>
    <w:rsid w:val="003C1251"/>
    <w:rsid w:val="003C3750"/>
    <w:rsid w:val="003C67EC"/>
    <w:rsid w:val="003D0758"/>
    <w:rsid w:val="003D1B63"/>
    <w:rsid w:val="003D6A4C"/>
    <w:rsid w:val="003E205C"/>
    <w:rsid w:val="003E40E7"/>
    <w:rsid w:val="003F70F5"/>
    <w:rsid w:val="00402FEB"/>
    <w:rsid w:val="004033FD"/>
    <w:rsid w:val="0040769D"/>
    <w:rsid w:val="00416A0F"/>
    <w:rsid w:val="00416E19"/>
    <w:rsid w:val="004234D6"/>
    <w:rsid w:val="00424E3E"/>
    <w:rsid w:val="004469DF"/>
    <w:rsid w:val="004554F3"/>
    <w:rsid w:val="00463797"/>
    <w:rsid w:val="004724BD"/>
    <w:rsid w:val="0047403F"/>
    <w:rsid w:val="004864A1"/>
    <w:rsid w:val="00494268"/>
    <w:rsid w:val="00494866"/>
    <w:rsid w:val="004B3EE4"/>
    <w:rsid w:val="004B705C"/>
    <w:rsid w:val="004C5E23"/>
    <w:rsid w:val="004E74F4"/>
    <w:rsid w:val="0051170A"/>
    <w:rsid w:val="0051263C"/>
    <w:rsid w:val="00524590"/>
    <w:rsid w:val="0052559E"/>
    <w:rsid w:val="0052691C"/>
    <w:rsid w:val="005622A4"/>
    <w:rsid w:val="00584F33"/>
    <w:rsid w:val="00590491"/>
    <w:rsid w:val="005B327D"/>
    <w:rsid w:val="005B471E"/>
    <w:rsid w:val="005C122C"/>
    <w:rsid w:val="005C152D"/>
    <w:rsid w:val="005C1D87"/>
    <w:rsid w:val="005C37E3"/>
    <w:rsid w:val="005D1360"/>
    <w:rsid w:val="005D6958"/>
    <w:rsid w:val="005E3B72"/>
    <w:rsid w:val="005F1AE4"/>
    <w:rsid w:val="00610CF9"/>
    <w:rsid w:val="00615F80"/>
    <w:rsid w:val="0063046F"/>
    <w:rsid w:val="0063151E"/>
    <w:rsid w:val="0063737D"/>
    <w:rsid w:val="00642AC9"/>
    <w:rsid w:val="0066642A"/>
    <w:rsid w:val="00674899"/>
    <w:rsid w:val="006900BC"/>
    <w:rsid w:val="006A0FA8"/>
    <w:rsid w:val="006A266C"/>
    <w:rsid w:val="006A2BB7"/>
    <w:rsid w:val="006B71E5"/>
    <w:rsid w:val="006B743E"/>
    <w:rsid w:val="006C05FE"/>
    <w:rsid w:val="006D40C7"/>
    <w:rsid w:val="006D4E40"/>
    <w:rsid w:val="006E0084"/>
    <w:rsid w:val="006E3118"/>
    <w:rsid w:val="006E5CE8"/>
    <w:rsid w:val="00701FF1"/>
    <w:rsid w:val="00707486"/>
    <w:rsid w:val="00712399"/>
    <w:rsid w:val="00724046"/>
    <w:rsid w:val="00727C2B"/>
    <w:rsid w:val="0073157B"/>
    <w:rsid w:val="007749C0"/>
    <w:rsid w:val="00775129"/>
    <w:rsid w:val="007835B3"/>
    <w:rsid w:val="00795A03"/>
    <w:rsid w:val="007A0A76"/>
    <w:rsid w:val="007A54FC"/>
    <w:rsid w:val="007A648A"/>
    <w:rsid w:val="007B2441"/>
    <w:rsid w:val="007C158C"/>
    <w:rsid w:val="007D716E"/>
    <w:rsid w:val="008328F2"/>
    <w:rsid w:val="008404B9"/>
    <w:rsid w:val="008503BD"/>
    <w:rsid w:val="008567C8"/>
    <w:rsid w:val="008670C8"/>
    <w:rsid w:val="00882BEE"/>
    <w:rsid w:val="00884D03"/>
    <w:rsid w:val="00885107"/>
    <w:rsid w:val="00892719"/>
    <w:rsid w:val="008A0E7F"/>
    <w:rsid w:val="008B3176"/>
    <w:rsid w:val="008B4A7A"/>
    <w:rsid w:val="008B7E20"/>
    <w:rsid w:val="008C79CC"/>
    <w:rsid w:val="00904A29"/>
    <w:rsid w:val="009164DF"/>
    <w:rsid w:val="00923591"/>
    <w:rsid w:val="00923841"/>
    <w:rsid w:val="00944E65"/>
    <w:rsid w:val="00957D86"/>
    <w:rsid w:val="00965780"/>
    <w:rsid w:val="009978B0"/>
    <w:rsid w:val="009B4839"/>
    <w:rsid w:val="009C74F2"/>
    <w:rsid w:val="009E512B"/>
    <w:rsid w:val="009F3B9F"/>
    <w:rsid w:val="00A04CE2"/>
    <w:rsid w:val="00A377DA"/>
    <w:rsid w:val="00A37B7F"/>
    <w:rsid w:val="00A45ABA"/>
    <w:rsid w:val="00A530CE"/>
    <w:rsid w:val="00A6070F"/>
    <w:rsid w:val="00A66515"/>
    <w:rsid w:val="00A67B75"/>
    <w:rsid w:val="00A90B9B"/>
    <w:rsid w:val="00AB53BB"/>
    <w:rsid w:val="00AB6F99"/>
    <w:rsid w:val="00AC301B"/>
    <w:rsid w:val="00AD4A12"/>
    <w:rsid w:val="00AE195E"/>
    <w:rsid w:val="00AE6CCC"/>
    <w:rsid w:val="00AF0E60"/>
    <w:rsid w:val="00AF3D78"/>
    <w:rsid w:val="00AF52B4"/>
    <w:rsid w:val="00B15D0B"/>
    <w:rsid w:val="00B36195"/>
    <w:rsid w:val="00B369F0"/>
    <w:rsid w:val="00B470A1"/>
    <w:rsid w:val="00B50632"/>
    <w:rsid w:val="00B609CA"/>
    <w:rsid w:val="00B63016"/>
    <w:rsid w:val="00B80CAA"/>
    <w:rsid w:val="00B82937"/>
    <w:rsid w:val="00B91790"/>
    <w:rsid w:val="00B9430D"/>
    <w:rsid w:val="00BB7BEF"/>
    <w:rsid w:val="00BD5468"/>
    <w:rsid w:val="00BE2ED9"/>
    <w:rsid w:val="00BE3A44"/>
    <w:rsid w:val="00BE415C"/>
    <w:rsid w:val="00BF2E5B"/>
    <w:rsid w:val="00C01C9F"/>
    <w:rsid w:val="00C07FA1"/>
    <w:rsid w:val="00C10326"/>
    <w:rsid w:val="00C221AF"/>
    <w:rsid w:val="00C30338"/>
    <w:rsid w:val="00C41C03"/>
    <w:rsid w:val="00C50158"/>
    <w:rsid w:val="00C506E9"/>
    <w:rsid w:val="00C508E4"/>
    <w:rsid w:val="00C60892"/>
    <w:rsid w:val="00C61074"/>
    <w:rsid w:val="00C65D17"/>
    <w:rsid w:val="00C72C16"/>
    <w:rsid w:val="00C8247D"/>
    <w:rsid w:val="00CA319F"/>
    <w:rsid w:val="00CA42B9"/>
    <w:rsid w:val="00CB0AE2"/>
    <w:rsid w:val="00CD09DD"/>
    <w:rsid w:val="00CD4A80"/>
    <w:rsid w:val="00CD56C8"/>
    <w:rsid w:val="00CE297E"/>
    <w:rsid w:val="00D1389E"/>
    <w:rsid w:val="00D17608"/>
    <w:rsid w:val="00D26A5D"/>
    <w:rsid w:val="00D3679B"/>
    <w:rsid w:val="00D42152"/>
    <w:rsid w:val="00D548C0"/>
    <w:rsid w:val="00D808DA"/>
    <w:rsid w:val="00D847E7"/>
    <w:rsid w:val="00D965F8"/>
    <w:rsid w:val="00DA0E44"/>
    <w:rsid w:val="00DA5E3F"/>
    <w:rsid w:val="00DA6A6F"/>
    <w:rsid w:val="00DB3DA8"/>
    <w:rsid w:val="00DB4531"/>
    <w:rsid w:val="00DC4CC0"/>
    <w:rsid w:val="00DC65EE"/>
    <w:rsid w:val="00DC7611"/>
    <w:rsid w:val="00DD0DA0"/>
    <w:rsid w:val="00DD7A0B"/>
    <w:rsid w:val="00DD7DC9"/>
    <w:rsid w:val="00DE5944"/>
    <w:rsid w:val="00E02E36"/>
    <w:rsid w:val="00E02FE7"/>
    <w:rsid w:val="00E07CC7"/>
    <w:rsid w:val="00E12F06"/>
    <w:rsid w:val="00E21C18"/>
    <w:rsid w:val="00E37D4C"/>
    <w:rsid w:val="00E41E5B"/>
    <w:rsid w:val="00E423E0"/>
    <w:rsid w:val="00E60D59"/>
    <w:rsid w:val="00E66413"/>
    <w:rsid w:val="00E72462"/>
    <w:rsid w:val="00E8037E"/>
    <w:rsid w:val="00E91F81"/>
    <w:rsid w:val="00E9570C"/>
    <w:rsid w:val="00E967CC"/>
    <w:rsid w:val="00EA053E"/>
    <w:rsid w:val="00EA458A"/>
    <w:rsid w:val="00EB4E37"/>
    <w:rsid w:val="00EB7E82"/>
    <w:rsid w:val="00EC350E"/>
    <w:rsid w:val="00EC4DCD"/>
    <w:rsid w:val="00ED17D7"/>
    <w:rsid w:val="00ED3604"/>
    <w:rsid w:val="00EF5519"/>
    <w:rsid w:val="00F00026"/>
    <w:rsid w:val="00F27C78"/>
    <w:rsid w:val="00F50219"/>
    <w:rsid w:val="00F52817"/>
    <w:rsid w:val="00F547C4"/>
    <w:rsid w:val="00F60713"/>
    <w:rsid w:val="00F61CDC"/>
    <w:rsid w:val="00F66C9F"/>
    <w:rsid w:val="00F7252B"/>
    <w:rsid w:val="00F73030"/>
    <w:rsid w:val="00F85295"/>
    <w:rsid w:val="00F85ED8"/>
    <w:rsid w:val="00F91A1A"/>
    <w:rsid w:val="00FA41A9"/>
    <w:rsid w:val="00FB1379"/>
    <w:rsid w:val="00FC12A8"/>
    <w:rsid w:val="00FC74A9"/>
    <w:rsid w:val="00FC75B5"/>
    <w:rsid w:val="00FD675A"/>
    <w:rsid w:val="00FE347D"/>
    <w:rsid w:val="00FE4C22"/>
    <w:rsid w:val="00FF18BA"/>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94B6F"/>
  <w15:docId w15:val="{7DB51220-A17C-4F73-B4D2-79C219B59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7B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977B6"/>
    <w:pPr>
      <w:ind w:left="720"/>
      <w:contextualSpacing/>
    </w:pPr>
  </w:style>
  <w:style w:type="paragraph" w:styleId="Sinespaciado">
    <w:name w:val="No Spacing"/>
    <w:uiPriority w:val="1"/>
    <w:qFormat/>
    <w:rsid w:val="0063151E"/>
    <w:pPr>
      <w:spacing w:after="0" w:line="240" w:lineRule="auto"/>
    </w:pPr>
    <w:rPr>
      <w:rFonts w:ascii="Times New Roman" w:eastAsia="Times New Roman" w:hAnsi="Times New Roman" w:cs="Times New Roman"/>
      <w:sz w:val="24"/>
      <w:szCs w:val="24"/>
      <w:lang w:val="es-ES" w:eastAsia="es-ES"/>
    </w:rPr>
  </w:style>
  <w:style w:type="character" w:styleId="Fuerte">
    <w:name w:val="Strong"/>
    <w:basedOn w:val="Fuentedeprrafopredeter"/>
    <w:uiPriority w:val="22"/>
    <w:qFormat/>
    <w:rsid w:val="00DA6A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2173347">
      <w:bodyDiv w:val="1"/>
      <w:marLeft w:val="0"/>
      <w:marRight w:val="0"/>
      <w:marTop w:val="0"/>
      <w:marBottom w:val="0"/>
      <w:divBdr>
        <w:top w:val="none" w:sz="0" w:space="0" w:color="auto"/>
        <w:left w:val="none" w:sz="0" w:space="0" w:color="auto"/>
        <w:bottom w:val="none" w:sz="0" w:space="0" w:color="auto"/>
        <w:right w:val="none" w:sz="0" w:space="0" w:color="auto"/>
      </w:divBdr>
    </w:div>
    <w:div w:id="93131275">
      <w:bodyDiv w:val="1"/>
      <w:marLeft w:val="0"/>
      <w:marRight w:val="0"/>
      <w:marTop w:val="0"/>
      <w:marBottom w:val="0"/>
      <w:divBdr>
        <w:top w:val="none" w:sz="0" w:space="0" w:color="auto"/>
        <w:left w:val="none" w:sz="0" w:space="0" w:color="auto"/>
        <w:bottom w:val="none" w:sz="0" w:space="0" w:color="auto"/>
        <w:right w:val="none" w:sz="0" w:space="0" w:color="auto"/>
      </w:divBdr>
    </w:div>
    <w:div w:id="94132235">
      <w:bodyDiv w:val="1"/>
      <w:marLeft w:val="0"/>
      <w:marRight w:val="0"/>
      <w:marTop w:val="0"/>
      <w:marBottom w:val="0"/>
      <w:divBdr>
        <w:top w:val="none" w:sz="0" w:space="0" w:color="auto"/>
        <w:left w:val="none" w:sz="0" w:space="0" w:color="auto"/>
        <w:bottom w:val="none" w:sz="0" w:space="0" w:color="auto"/>
        <w:right w:val="none" w:sz="0" w:space="0" w:color="auto"/>
      </w:divBdr>
    </w:div>
    <w:div w:id="125663314">
      <w:bodyDiv w:val="1"/>
      <w:marLeft w:val="0"/>
      <w:marRight w:val="0"/>
      <w:marTop w:val="0"/>
      <w:marBottom w:val="0"/>
      <w:divBdr>
        <w:top w:val="none" w:sz="0" w:space="0" w:color="auto"/>
        <w:left w:val="none" w:sz="0" w:space="0" w:color="auto"/>
        <w:bottom w:val="none" w:sz="0" w:space="0" w:color="auto"/>
        <w:right w:val="none" w:sz="0" w:space="0" w:color="auto"/>
      </w:divBdr>
    </w:div>
    <w:div w:id="146826072">
      <w:bodyDiv w:val="1"/>
      <w:marLeft w:val="0"/>
      <w:marRight w:val="0"/>
      <w:marTop w:val="0"/>
      <w:marBottom w:val="0"/>
      <w:divBdr>
        <w:top w:val="none" w:sz="0" w:space="0" w:color="auto"/>
        <w:left w:val="none" w:sz="0" w:space="0" w:color="auto"/>
        <w:bottom w:val="none" w:sz="0" w:space="0" w:color="auto"/>
        <w:right w:val="none" w:sz="0" w:space="0" w:color="auto"/>
      </w:divBdr>
    </w:div>
    <w:div w:id="178738896">
      <w:bodyDiv w:val="1"/>
      <w:marLeft w:val="0"/>
      <w:marRight w:val="0"/>
      <w:marTop w:val="0"/>
      <w:marBottom w:val="0"/>
      <w:divBdr>
        <w:top w:val="none" w:sz="0" w:space="0" w:color="auto"/>
        <w:left w:val="none" w:sz="0" w:space="0" w:color="auto"/>
        <w:bottom w:val="none" w:sz="0" w:space="0" w:color="auto"/>
        <w:right w:val="none" w:sz="0" w:space="0" w:color="auto"/>
      </w:divBdr>
    </w:div>
    <w:div w:id="182062004">
      <w:bodyDiv w:val="1"/>
      <w:marLeft w:val="0"/>
      <w:marRight w:val="0"/>
      <w:marTop w:val="0"/>
      <w:marBottom w:val="0"/>
      <w:divBdr>
        <w:top w:val="none" w:sz="0" w:space="0" w:color="auto"/>
        <w:left w:val="none" w:sz="0" w:space="0" w:color="auto"/>
        <w:bottom w:val="none" w:sz="0" w:space="0" w:color="auto"/>
        <w:right w:val="none" w:sz="0" w:space="0" w:color="auto"/>
      </w:divBdr>
    </w:div>
    <w:div w:id="188955268">
      <w:bodyDiv w:val="1"/>
      <w:marLeft w:val="0"/>
      <w:marRight w:val="0"/>
      <w:marTop w:val="0"/>
      <w:marBottom w:val="0"/>
      <w:divBdr>
        <w:top w:val="none" w:sz="0" w:space="0" w:color="auto"/>
        <w:left w:val="none" w:sz="0" w:space="0" w:color="auto"/>
        <w:bottom w:val="none" w:sz="0" w:space="0" w:color="auto"/>
        <w:right w:val="none" w:sz="0" w:space="0" w:color="auto"/>
      </w:divBdr>
    </w:div>
    <w:div w:id="203173179">
      <w:bodyDiv w:val="1"/>
      <w:marLeft w:val="0"/>
      <w:marRight w:val="0"/>
      <w:marTop w:val="0"/>
      <w:marBottom w:val="0"/>
      <w:divBdr>
        <w:top w:val="none" w:sz="0" w:space="0" w:color="auto"/>
        <w:left w:val="none" w:sz="0" w:space="0" w:color="auto"/>
        <w:bottom w:val="none" w:sz="0" w:space="0" w:color="auto"/>
        <w:right w:val="none" w:sz="0" w:space="0" w:color="auto"/>
      </w:divBdr>
    </w:div>
    <w:div w:id="216935044">
      <w:bodyDiv w:val="1"/>
      <w:marLeft w:val="0"/>
      <w:marRight w:val="0"/>
      <w:marTop w:val="0"/>
      <w:marBottom w:val="0"/>
      <w:divBdr>
        <w:top w:val="none" w:sz="0" w:space="0" w:color="auto"/>
        <w:left w:val="none" w:sz="0" w:space="0" w:color="auto"/>
        <w:bottom w:val="none" w:sz="0" w:space="0" w:color="auto"/>
        <w:right w:val="none" w:sz="0" w:space="0" w:color="auto"/>
      </w:divBdr>
    </w:div>
    <w:div w:id="225579607">
      <w:bodyDiv w:val="1"/>
      <w:marLeft w:val="0"/>
      <w:marRight w:val="0"/>
      <w:marTop w:val="0"/>
      <w:marBottom w:val="0"/>
      <w:divBdr>
        <w:top w:val="none" w:sz="0" w:space="0" w:color="auto"/>
        <w:left w:val="none" w:sz="0" w:space="0" w:color="auto"/>
        <w:bottom w:val="none" w:sz="0" w:space="0" w:color="auto"/>
        <w:right w:val="none" w:sz="0" w:space="0" w:color="auto"/>
      </w:divBdr>
    </w:div>
    <w:div w:id="236329595">
      <w:bodyDiv w:val="1"/>
      <w:marLeft w:val="0"/>
      <w:marRight w:val="0"/>
      <w:marTop w:val="0"/>
      <w:marBottom w:val="0"/>
      <w:divBdr>
        <w:top w:val="none" w:sz="0" w:space="0" w:color="auto"/>
        <w:left w:val="none" w:sz="0" w:space="0" w:color="auto"/>
        <w:bottom w:val="none" w:sz="0" w:space="0" w:color="auto"/>
        <w:right w:val="none" w:sz="0" w:space="0" w:color="auto"/>
      </w:divBdr>
    </w:div>
    <w:div w:id="237636318">
      <w:bodyDiv w:val="1"/>
      <w:marLeft w:val="0"/>
      <w:marRight w:val="0"/>
      <w:marTop w:val="0"/>
      <w:marBottom w:val="0"/>
      <w:divBdr>
        <w:top w:val="none" w:sz="0" w:space="0" w:color="auto"/>
        <w:left w:val="none" w:sz="0" w:space="0" w:color="auto"/>
        <w:bottom w:val="none" w:sz="0" w:space="0" w:color="auto"/>
        <w:right w:val="none" w:sz="0" w:space="0" w:color="auto"/>
      </w:divBdr>
    </w:div>
    <w:div w:id="286661232">
      <w:bodyDiv w:val="1"/>
      <w:marLeft w:val="0"/>
      <w:marRight w:val="0"/>
      <w:marTop w:val="0"/>
      <w:marBottom w:val="0"/>
      <w:divBdr>
        <w:top w:val="none" w:sz="0" w:space="0" w:color="auto"/>
        <w:left w:val="none" w:sz="0" w:space="0" w:color="auto"/>
        <w:bottom w:val="none" w:sz="0" w:space="0" w:color="auto"/>
        <w:right w:val="none" w:sz="0" w:space="0" w:color="auto"/>
      </w:divBdr>
    </w:div>
    <w:div w:id="289211736">
      <w:bodyDiv w:val="1"/>
      <w:marLeft w:val="0"/>
      <w:marRight w:val="0"/>
      <w:marTop w:val="0"/>
      <w:marBottom w:val="0"/>
      <w:divBdr>
        <w:top w:val="none" w:sz="0" w:space="0" w:color="auto"/>
        <w:left w:val="none" w:sz="0" w:space="0" w:color="auto"/>
        <w:bottom w:val="none" w:sz="0" w:space="0" w:color="auto"/>
        <w:right w:val="none" w:sz="0" w:space="0" w:color="auto"/>
      </w:divBdr>
    </w:div>
    <w:div w:id="300572630">
      <w:bodyDiv w:val="1"/>
      <w:marLeft w:val="0"/>
      <w:marRight w:val="0"/>
      <w:marTop w:val="0"/>
      <w:marBottom w:val="0"/>
      <w:divBdr>
        <w:top w:val="none" w:sz="0" w:space="0" w:color="auto"/>
        <w:left w:val="none" w:sz="0" w:space="0" w:color="auto"/>
        <w:bottom w:val="none" w:sz="0" w:space="0" w:color="auto"/>
        <w:right w:val="none" w:sz="0" w:space="0" w:color="auto"/>
      </w:divBdr>
    </w:div>
    <w:div w:id="315187539">
      <w:bodyDiv w:val="1"/>
      <w:marLeft w:val="0"/>
      <w:marRight w:val="0"/>
      <w:marTop w:val="0"/>
      <w:marBottom w:val="0"/>
      <w:divBdr>
        <w:top w:val="none" w:sz="0" w:space="0" w:color="auto"/>
        <w:left w:val="none" w:sz="0" w:space="0" w:color="auto"/>
        <w:bottom w:val="none" w:sz="0" w:space="0" w:color="auto"/>
        <w:right w:val="none" w:sz="0" w:space="0" w:color="auto"/>
      </w:divBdr>
    </w:div>
    <w:div w:id="318386092">
      <w:bodyDiv w:val="1"/>
      <w:marLeft w:val="0"/>
      <w:marRight w:val="0"/>
      <w:marTop w:val="0"/>
      <w:marBottom w:val="0"/>
      <w:divBdr>
        <w:top w:val="none" w:sz="0" w:space="0" w:color="auto"/>
        <w:left w:val="none" w:sz="0" w:space="0" w:color="auto"/>
        <w:bottom w:val="none" w:sz="0" w:space="0" w:color="auto"/>
        <w:right w:val="none" w:sz="0" w:space="0" w:color="auto"/>
      </w:divBdr>
    </w:div>
    <w:div w:id="319700037">
      <w:bodyDiv w:val="1"/>
      <w:marLeft w:val="0"/>
      <w:marRight w:val="0"/>
      <w:marTop w:val="0"/>
      <w:marBottom w:val="0"/>
      <w:divBdr>
        <w:top w:val="none" w:sz="0" w:space="0" w:color="auto"/>
        <w:left w:val="none" w:sz="0" w:space="0" w:color="auto"/>
        <w:bottom w:val="none" w:sz="0" w:space="0" w:color="auto"/>
        <w:right w:val="none" w:sz="0" w:space="0" w:color="auto"/>
      </w:divBdr>
    </w:div>
    <w:div w:id="320088678">
      <w:bodyDiv w:val="1"/>
      <w:marLeft w:val="0"/>
      <w:marRight w:val="0"/>
      <w:marTop w:val="0"/>
      <w:marBottom w:val="0"/>
      <w:divBdr>
        <w:top w:val="none" w:sz="0" w:space="0" w:color="auto"/>
        <w:left w:val="none" w:sz="0" w:space="0" w:color="auto"/>
        <w:bottom w:val="none" w:sz="0" w:space="0" w:color="auto"/>
        <w:right w:val="none" w:sz="0" w:space="0" w:color="auto"/>
      </w:divBdr>
    </w:div>
    <w:div w:id="343635456">
      <w:bodyDiv w:val="1"/>
      <w:marLeft w:val="0"/>
      <w:marRight w:val="0"/>
      <w:marTop w:val="0"/>
      <w:marBottom w:val="0"/>
      <w:divBdr>
        <w:top w:val="none" w:sz="0" w:space="0" w:color="auto"/>
        <w:left w:val="none" w:sz="0" w:space="0" w:color="auto"/>
        <w:bottom w:val="none" w:sz="0" w:space="0" w:color="auto"/>
        <w:right w:val="none" w:sz="0" w:space="0" w:color="auto"/>
      </w:divBdr>
    </w:div>
    <w:div w:id="357196848">
      <w:bodyDiv w:val="1"/>
      <w:marLeft w:val="0"/>
      <w:marRight w:val="0"/>
      <w:marTop w:val="0"/>
      <w:marBottom w:val="0"/>
      <w:divBdr>
        <w:top w:val="none" w:sz="0" w:space="0" w:color="auto"/>
        <w:left w:val="none" w:sz="0" w:space="0" w:color="auto"/>
        <w:bottom w:val="none" w:sz="0" w:space="0" w:color="auto"/>
        <w:right w:val="none" w:sz="0" w:space="0" w:color="auto"/>
      </w:divBdr>
    </w:div>
    <w:div w:id="399449014">
      <w:bodyDiv w:val="1"/>
      <w:marLeft w:val="0"/>
      <w:marRight w:val="0"/>
      <w:marTop w:val="0"/>
      <w:marBottom w:val="0"/>
      <w:divBdr>
        <w:top w:val="none" w:sz="0" w:space="0" w:color="auto"/>
        <w:left w:val="none" w:sz="0" w:space="0" w:color="auto"/>
        <w:bottom w:val="none" w:sz="0" w:space="0" w:color="auto"/>
        <w:right w:val="none" w:sz="0" w:space="0" w:color="auto"/>
      </w:divBdr>
    </w:div>
    <w:div w:id="405148000">
      <w:bodyDiv w:val="1"/>
      <w:marLeft w:val="0"/>
      <w:marRight w:val="0"/>
      <w:marTop w:val="0"/>
      <w:marBottom w:val="0"/>
      <w:divBdr>
        <w:top w:val="none" w:sz="0" w:space="0" w:color="auto"/>
        <w:left w:val="none" w:sz="0" w:space="0" w:color="auto"/>
        <w:bottom w:val="none" w:sz="0" w:space="0" w:color="auto"/>
        <w:right w:val="none" w:sz="0" w:space="0" w:color="auto"/>
      </w:divBdr>
    </w:div>
    <w:div w:id="421341365">
      <w:bodyDiv w:val="1"/>
      <w:marLeft w:val="0"/>
      <w:marRight w:val="0"/>
      <w:marTop w:val="0"/>
      <w:marBottom w:val="0"/>
      <w:divBdr>
        <w:top w:val="none" w:sz="0" w:space="0" w:color="auto"/>
        <w:left w:val="none" w:sz="0" w:space="0" w:color="auto"/>
        <w:bottom w:val="none" w:sz="0" w:space="0" w:color="auto"/>
        <w:right w:val="none" w:sz="0" w:space="0" w:color="auto"/>
      </w:divBdr>
    </w:div>
    <w:div w:id="421949103">
      <w:bodyDiv w:val="1"/>
      <w:marLeft w:val="0"/>
      <w:marRight w:val="0"/>
      <w:marTop w:val="0"/>
      <w:marBottom w:val="0"/>
      <w:divBdr>
        <w:top w:val="none" w:sz="0" w:space="0" w:color="auto"/>
        <w:left w:val="none" w:sz="0" w:space="0" w:color="auto"/>
        <w:bottom w:val="none" w:sz="0" w:space="0" w:color="auto"/>
        <w:right w:val="none" w:sz="0" w:space="0" w:color="auto"/>
      </w:divBdr>
    </w:div>
    <w:div w:id="433945213">
      <w:bodyDiv w:val="1"/>
      <w:marLeft w:val="0"/>
      <w:marRight w:val="0"/>
      <w:marTop w:val="0"/>
      <w:marBottom w:val="0"/>
      <w:divBdr>
        <w:top w:val="none" w:sz="0" w:space="0" w:color="auto"/>
        <w:left w:val="none" w:sz="0" w:space="0" w:color="auto"/>
        <w:bottom w:val="none" w:sz="0" w:space="0" w:color="auto"/>
        <w:right w:val="none" w:sz="0" w:space="0" w:color="auto"/>
      </w:divBdr>
    </w:div>
    <w:div w:id="483009159">
      <w:bodyDiv w:val="1"/>
      <w:marLeft w:val="0"/>
      <w:marRight w:val="0"/>
      <w:marTop w:val="0"/>
      <w:marBottom w:val="0"/>
      <w:divBdr>
        <w:top w:val="none" w:sz="0" w:space="0" w:color="auto"/>
        <w:left w:val="none" w:sz="0" w:space="0" w:color="auto"/>
        <w:bottom w:val="none" w:sz="0" w:space="0" w:color="auto"/>
        <w:right w:val="none" w:sz="0" w:space="0" w:color="auto"/>
      </w:divBdr>
    </w:div>
    <w:div w:id="486942177">
      <w:bodyDiv w:val="1"/>
      <w:marLeft w:val="0"/>
      <w:marRight w:val="0"/>
      <w:marTop w:val="0"/>
      <w:marBottom w:val="0"/>
      <w:divBdr>
        <w:top w:val="none" w:sz="0" w:space="0" w:color="auto"/>
        <w:left w:val="none" w:sz="0" w:space="0" w:color="auto"/>
        <w:bottom w:val="none" w:sz="0" w:space="0" w:color="auto"/>
        <w:right w:val="none" w:sz="0" w:space="0" w:color="auto"/>
      </w:divBdr>
    </w:div>
    <w:div w:id="507446397">
      <w:bodyDiv w:val="1"/>
      <w:marLeft w:val="0"/>
      <w:marRight w:val="0"/>
      <w:marTop w:val="0"/>
      <w:marBottom w:val="0"/>
      <w:divBdr>
        <w:top w:val="none" w:sz="0" w:space="0" w:color="auto"/>
        <w:left w:val="none" w:sz="0" w:space="0" w:color="auto"/>
        <w:bottom w:val="none" w:sz="0" w:space="0" w:color="auto"/>
        <w:right w:val="none" w:sz="0" w:space="0" w:color="auto"/>
      </w:divBdr>
    </w:div>
    <w:div w:id="534201314">
      <w:bodyDiv w:val="1"/>
      <w:marLeft w:val="0"/>
      <w:marRight w:val="0"/>
      <w:marTop w:val="0"/>
      <w:marBottom w:val="0"/>
      <w:divBdr>
        <w:top w:val="none" w:sz="0" w:space="0" w:color="auto"/>
        <w:left w:val="none" w:sz="0" w:space="0" w:color="auto"/>
        <w:bottom w:val="none" w:sz="0" w:space="0" w:color="auto"/>
        <w:right w:val="none" w:sz="0" w:space="0" w:color="auto"/>
      </w:divBdr>
    </w:div>
    <w:div w:id="540674668">
      <w:bodyDiv w:val="1"/>
      <w:marLeft w:val="0"/>
      <w:marRight w:val="0"/>
      <w:marTop w:val="0"/>
      <w:marBottom w:val="0"/>
      <w:divBdr>
        <w:top w:val="none" w:sz="0" w:space="0" w:color="auto"/>
        <w:left w:val="none" w:sz="0" w:space="0" w:color="auto"/>
        <w:bottom w:val="none" w:sz="0" w:space="0" w:color="auto"/>
        <w:right w:val="none" w:sz="0" w:space="0" w:color="auto"/>
      </w:divBdr>
    </w:div>
    <w:div w:id="551617506">
      <w:bodyDiv w:val="1"/>
      <w:marLeft w:val="0"/>
      <w:marRight w:val="0"/>
      <w:marTop w:val="0"/>
      <w:marBottom w:val="0"/>
      <w:divBdr>
        <w:top w:val="none" w:sz="0" w:space="0" w:color="auto"/>
        <w:left w:val="none" w:sz="0" w:space="0" w:color="auto"/>
        <w:bottom w:val="none" w:sz="0" w:space="0" w:color="auto"/>
        <w:right w:val="none" w:sz="0" w:space="0" w:color="auto"/>
      </w:divBdr>
    </w:div>
    <w:div w:id="555243797">
      <w:bodyDiv w:val="1"/>
      <w:marLeft w:val="0"/>
      <w:marRight w:val="0"/>
      <w:marTop w:val="0"/>
      <w:marBottom w:val="0"/>
      <w:divBdr>
        <w:top w:val="none" w:sz="0" w:space="0" w:color="auto"/>
        <w:left w:val="none" w:sz="0" w:space="0" w:color="auto"/>
        <w:bottom w:val="none" w:sz="0" w:space="0" w:color="auto"/>
        <w:right w:val="none" w:sz="0" w:space="0" w:color="auto"/>
      </w:divBdr>
    </w:div>
    <w:div w:id="564145823">
      <w:bodyDiv w:val="1"/>
      <w:marLeft w:val="0"/>
      <w:marRight w:val="0"/>
      <w:marTop w:val="0"/>
      <w:marBottom w:val="0"/>
      <w:divBdr>
        <w:top w:val="none" w:sz="0" w:space="0" w:color="auto"/>
        <w:left w:val="none" w:sz="0" w:space="0" w:color="auto"/>
        <w:bottom w:val="none" w:sz="0" w:space="0" w:color="auto"/>
        <w:right w:val="none" w:sz="0" w:space="0" w:color="auto"/>
      </w:divBdr>
    </w:div>
    <w:div w:id="571697368">
      <w:bodyDiv w:val="1"/>
      <w:marLeft w:val="0"/>
      <w:marRight w:val="0"/>
      <w:marTop w:val="0"/>
      <w:marBottom w:val="0"/>
      <w:divBdr>
        <w:top w:val="none" w:sz="0" w:space="0" w:color="auto"/>
        <w:left w:val="none" w:sz="0" w:space="0" w:color="auto"/>
        <w:bottom w:val="none" w:sz="0" w:space="0" w:color="auto"/>
        <w:right w:val="none" w:sz="0" w:space="0" w:color="auto"/>
      </w:divBdr>
    </w:div>
    <w:div w:id="577636377">
      <w:bodyDiv w:val="1"/>
      <w:marLeft w:val="0"/>
      <w:marRight w:val="0"/>
      <w:marTop w:val="0"/>
      <w:marBottom w:val="0"/>
      <w:divBdr>
        <w:top w:val="none" w:sz="0" w:space="0" w:color="auto"/>
        <w:left w:val="none" w:sz="0" w:space="0" w:color="auto"/>
        <w:bottom w:val="none" w:sz="0" w:space="0" w:color="auto"/>
        <w:right w:val="none" w:sz="0" w:space="0" w:color="auto"/>
      </w:divBdr>
    </w:div>
    <w:div w:id="585191073">
      <w:bodyDiv w:val="1"/>
      <w:marLeft w:val="0"/>
      <w:marRight w:val="0"/>
      <w:marTop w:val="0"/>
      <w:marBottom w:val="0"/>
      <w:divBdr>
        <w:top w:val="none" w:sz="0" w:space="0" w:color="auto"/>
        <w:left w:val="none" w:sz="0" w:space="0" w:color="auto"/>
        <w:bottom w:val="none" w:sz="0" w:space="0" w:color="auto"/>
        <w:right w:val="none" w:sz="0" w:space="0" w:color="auto"/>
      </w:divBdr>
    </w:div>
    <w:div w:id="588850244">
      <w:bodyDiv w:val="1"/>
      <w:marLeft w:val="0"/>
      <w:marRight w:val="0"/>
      <w:marTop w:val="0"/>
      <w:marBottom w:val="0"/>
      <w:divBdr>
        <w:top w:val="none" w:sz="0" w:space="0" w:color="auto"/>
        <w:left w:val="none" w:sz="0" w:space="0" w:color="auto"/>
        <w:bottom w:val="none" w:sz="0" w:space="0" w:color="auto"/>
        <w:right w:val="none" w:sz="0" w:space="0" w:color="auto"/>
      </w:divBdr>
    </w:div>
    <w:div w:id="594484325">
      <w:bodyDiv w:val="1"/>
      <w:marLeft w:val="0"/>
      <w:marRight w:val="0"/>
      <w:marTop w:val="0"/>
      <w:marBottom w:val="0"/>
      <w:divBdr>
        <w:top w:val="none" w:sz="0" w:space="0" w:color="auto"/>
        <w:left w:val="none" w:sz="0" w:space="0" w:color="auto"/>
        <w:bottom w:val="none" w:sz="0" w:space="0" w:color="auto"/>
        <w:right w:val="none" w:sz="0" w:space="0" w:color="auto"/>
      </w:divBdr>
    </w:div>
    <w:div w:id="612328942">
      <w:bodyDiv w:val="1"/>
      <w:marLeft w:val="0"/>
      <w:marRight w:val="0"/>
      <w:marTop w:val="0"/>
      <w:marBottom w:val="0"/>
      <w:divBdr>
        <w:top w:val="none" w:sz="0" w:space="0" w:color="auto"/>
        <w:left w:val="none" w:sz="0" w:space="0" w:color="auto"/>
        <w:bottom w:val="none" w:sz="0" w:space="0" w:color="auto"/>
        <w:right w:val="none" w:sz="0" w:space="0" w:color="auto"/>
      </w:divBdr>
    </w:div>
    <w:div w:id="613749800">
      <w:bodyDiv w:val="1"/>
      <w:marLeft w:val="0"/>
      <w:marRight w:val="0"/>
      <w:marTop w:val="0"/>
      <w:marBottom w:val="0"/>
      <w:divBdr>
        <w:top w:val="none" w:sz="0" w:space="0" w:color="auto"/>
        <w:left w:val="none" w:sz="0" w:space="0" w:color="auto"/>
        <w:bottom w:val="none" w:sz="0" w:space="0" w:color="auto"/>
        <w:right w:val="none" w:sz="0" w:space="0" w:color="auto"/>
      </w:divBdr>
    </w:div>
    <w:div w:id="614481149">
      <w:bodyDiv w:val="1"/>
      <w:marLeft w:val="0"/>
      <w:marRight w:val="0"/>
      <w:marTop w:val="0"/>
      <w:marBottom w:val="0"/>
      <w:divBdr>
        <w:top w:val="none" w:sz="0" w:space="0" w:color="auto"/>
        <w:left w:val="none" w:sz="0" w:space="0" w:color="auto"/>
        <w:bottom w:val="none" w:sz="0" w:space="0" w:color="auto"/>
        <w:right w:val="none" w:sz="0" w:space="0" w:color="auto"/>
      </w:divBdr>
    </w:div>
    <w:div w:id="629894169">
      <w:bodyDiv w:val="1"/>
      <w:marLeft w:val="0"/>
      <w:marRight w:val="0"/>
      <w:marTop w:val="0"/>
      <w:marBottom w:val="0"/>
      <w:divBdr>
        <w:top w:val="none" w:sz="0" w:space="0" w:color="auto"/>
        <w:left w:val="none" w:sz="0" w:space="0" w:color="auto"/>
        <w:bottom w:val="none" w:sz="0" w:space="0" w:color="auto"/>
        <w:right w:val="none" w:sz="0" w:space="0" w:color="auto"/>
      </w:divBdr>
    </w:div>
    <w:div w:id="638610044">
      <w:bodyDiv w:val="1"/>
      <w:marLeft w:val="0"/>
      <w:marRight w:val="0"/>
      <w:marTop w:val="0"/>
      <w:marBottom w:val="0"/>
      <w:divBdr>
        <w:top w:val="none" w:sz="0" w:space="0" w:color="auto"/>
        <w:left w:val="none" w:sz="0" w:space="0" w:color="auto"/>
        <w:bottom w:val="none" w:sz="0" w:space="0" w:color="auto"/>
        <w:right w:val="none" w:sz="0" w:space="0" w:color="auto"/>
      </w:divBdr>
    </w:div>
    <w:div w:id="641886973">
      <w:bodyDiv w:val="1"/>
      <w:marLeft w:val="0"/>
      <w:marRight w:val="0"/>
      <w:marTop w:val="0"/>
      <w:marBottom w:val="0"/>
      <w:divBdr>
        <w:top w:val="none" w:sz="0" w:space="0" w:color="auto"/>
        <w:left w:val="none" w:sz="0" w:space="0" w:color="auto"/>
        <w:bottom w:val="none" w:sz="0" w:space="0" w:color="auto"/>
        <w:right w:val="none" w:sz="0" w:space="0" w:color="auto"/>
      </w:divBdr>
    </w:div>
    <w:div w:id="647711993">
      <w:bodyDiv w:val="1"/>
      <w:marLeft w:val="0"/>
      <w:marRight w:val="0"/>
      <w:marTop w:val="0"/>
      <w:marBottom w:val="0"/>
      <w:divBdr>
        <w:top w:val="none" w:sz="0" w:space="0" w:color="auto"/>
        <w:left w:val="none" w:sz="0" w:space="0" w:color="auto"/>
        <w:bottom w:val="none" w:sz="0" w:space="0" w:color="auto"/>
        <w:right w:val="none" w:sz="0" w:space="0" w:color="auto"/>
      </w:divBdr>
    </w:div>
    <w:div w:id="654377475">
      <w:bodyDiv w:val="1"/>
      <w:marLeft w:val="0"/>
      <w:marRight w:val="0"/>
      <w:marTop w:val="0"/>
      <w:marBottom w:val="0"/>
      <w:divBdr>
        <w:top w:val="none" w:sz="0" w:space="0" w:color="auto"/>
        <w:left w:val="none" w:sz="0" w:space="0" w:color="auto"/>
        <w:bottom w:val="none" w:sz="0" w:space="0" w:color="auto"/>
        <w:right w:val="none" w:sz="0" w:space="0" w:color="auto"/>
      </w:divBdr>
    </w:div>
    <w:div w:id="661390564">
      <w:bodyDiv w:val="1"/>
      <w:marLeft w:val="0"/>
      <w:marRight w:val="0"/>
      <w:marTop w:val="0"/>
      <w:marBottom w:val="0"/>
      <w:divBdr>
        <w:top w:val="none" w:sz="0" w:space="0" w:color="auto"/>
        <w:left w:val="none" w:sz="0" w:space="0" w:color="auto"/>
        <w:bottom w:val="none" w:sz="0" w:space="0" w:color="auto"/>
        <w:right w:val="none" w:sz="0" w:space="0" w:color="auto"/>
      </w:divBdr>
    </w:div>
    <w:div w:id="675302524">
      <w:bodyDiv w:val="1"/>
      <w:marLeft w:val="0"/>
      <w:marRight w:val="0"/>
      <w:marTop w:val="0"/>
      <w:marBottom w:val="0"/>
      <w:divBdr>
        <w:top w:val="none" w:sz="0" w:space="0" w:color="auto"/>
        <w:left w:val="none" w:sz="0" w:space="0" w:color="auto"/>
        <w:bottom w:val="none" w:sz="0" w:space="0" w:color="auto"/>
        <w:right w:val="none" w:sz="0" w:space="0" w:color="auto"/>
      </w:divBdr>
    </w:div>
    <w:div w:id="677847104">
      <w:bodyDiv w:val="1"/>
      <w:marLeft w:val="0"/>
      <w:marRight w:val="0"/>
      <w:marTop w:val="0"/>
      <w:marBottom w:val="0"/>
      <w:divBdr>
        <w:top w:val="none" w:sz="0" w:space="0" w:color="auto"/>
        <w:left w:val="none" w:sz="0" w:space="0" w:color="auto"/>
        <w:bottom w:val="none" w:sz="0" w:space="0" w:color="auto"/>
        <w:right w:val="none" w:sz="0" w:space="0" w:color="auto"/>
      </w:divBdr>
    </w:div>
    <w:div w:id="722218520">
      <w:bodyDiv w:val="1"/>
      <w:marLeft w:val="0"/>
      <w:marRight w:val="0"/>
      <w:marTop w:val="0"/>
      <w:marBottom w:val="0"/>
      <w:divBdr>
        <w:top w:val="none" w:sz="0" w:space="0" w:color="auto"/>
        <w:left w:val="none" w:sz="0" w:space="0" w:color="auto"/>
        <w:bottom w:val="none" w:sz="0" w:space="0" w:color="auto"/>
        <w:right w:val="none" w:sz="0" w:space="0" w:color="auto"/>
      </w:divBdr>
    </w:div>
    <w:div w:id="727925404">
      <w:bodyDiv w:val="1"/>
      <w:marLeft w:val="0"/>
      <w:marRight w:val="0"/>
      <w:marTop w:val="0"/>
      <w:marBottom w:val="0"/>
      <w:divBdr>
        <w:top w:val="none" w:sz="0" w:space="0" w:color="auto"/>
        <w:left w:val="none" w:sz="0" w:space="0" w:color="auto"/>
        <w:bottom w:val="none" w:sz="0" w:space="0" w:color="auto"/>
        <w:right w:val="none" w:sz="0" w:space="0" w:color="auto"/>
      </w:divBdr>
    </w:div>
    <w:div w:id="740955156">
      <w:bodyDiv w:val="1"/>
      <w:marLeft w:val="0"/>
      <w:marRight w:val="0"/>
      <w:marTop w:val="0"/>
      <w:marBottom w:val="0"/>
      <w:divBdr>
        <w:top w:val="none" w:sz="0" w:space="0" w:color="auto"/>
        <w:left w:val="none" w:sz="0" w:space="0" w:color="auto"/>
        <w:bottom w:val="none" w:sz="0" w:space="0" w:color="auto"/>
        <w:right w:val="none" w:sz="0" w:space="0" w:color="auto"/>
      </w:divBdr>
    </w:div>
    <w:div w:id="765807294">
      <w:bodyDiv w:val="1"/>
      <w:marLeft w:val="0"/>
      <w:marRight w:val="0"/>
      <w:marTop w:val="0"/>
      <w:marBottom w:val="0"/>
      <w:divBdr>
        <w:top w:val="none" w:sz="0" w:space="0" w:color="auto"/>
        <w:left w:val="none" w:sz="0" w:space="0" w:color="auto"/>
        <w:bottom w:val="none" w:sz="0" w:space="0" w:color="auto"/>
        <w:right w:val="none" w:sz="0" w:space="0" w:color="auto"/>
      </w:divBdr>
    </w:div>
    <w:div w:id="775641083">
      <w:bodyDiv w:val="1"/>
      <w:marLeft w:val="0"/>
      <w:marRight w:val="0"/>
      <w:marTop w:val="0"/>
      <w:marBottom w:val="0"/>
      <w:divBdr>
        <w:top w:val="none" w:sz="0" w:space="0" w:color="auto"/>
        <w:left w:val="none" w:sz="0" w:space="0" w:color="auto"/>
        <w:bottom w:val="none" w:sz="0" w:space="0" w:color="auto"/>
        <w:right w:val="none" w:sz="0" w:space="0" w:color="auto"/>
      </w:divBdr>
    </w:div>
    <w:div w:id="778063242">
      <w:bodyDiv w:val="1"/>
      <w:marLeft w:val="0"/>
      <w:marRight w:val="0"/>
      <w:marTop w:val="0"/>
      <w:marBottom w:val="0"/>
      <w:divBdr>
        <w:top w:val="none" w:sz="0" w:space="0" w:color="auto"/>
        <w:left w:val="none" w:sz="0" w:space="0" w:color="auto"/>
        <w:bottom w:val="none" w:sz="0" w:space="0" w:color="auto"/>
        <w:right w:val="none" w:sz="0" w:space="0" w:color="auto"/>
      </w:divBdr>
    </w:div>
    <w:div w:id="781804583">
      <w:bodyDiv w:val="1"/>
      <w:marLeft w:val="0"/>
      <w:marRight w:val="0"/>
      <w:marTop w:val="0"/>
      <w:marBottom w:val="0"/>
      <w:divBdr>
        <w:top w:val="none" w:sz="0" w:space="0" w:color="auto"/>
        <w:left w:val="none" w:sz="0" w:space="0" w:color="auto"/>
        <w:bottom w:val="none" w:sz="0" w:space="0" w:color="auto"/>
        <w:right w:val="none" w:sz="0" w:space="0" w:color="auto"/>
      </w:divBdr>
    </w:div>
    <w:div w:id="813334452">
      <w:bodyDiv w:val="1"/>
      <w:marLeft w:val="0"/>
      <w:marRight w:val="0"/>
      <w:marTop w:val="0"/>
      <w:marBottom w:val="0"/>
      <w:divBdr>
        <w:top w:val="none" w:sz="0" w:space="0" w:color="auto"/>
        <w:left w:val="none" w:sz="0" w:space="0" w:color="auto"/>
        <w:bottom w:val="none" w:sz="0" w:space="0" w:color="auto"/>
        <w:right w:val="none" w:sz="0" w:space="0" w:color="auto"/>
      </w:divBdr>
    </w:div>
    <w:div w:id="816916550">
      <w:bodyDiv w:val="1"/>
      <w:marLeft w:val="0"/>
      <w:marRight w:val="0"/>
      <w:marTop w:val="0"/>
      <w:marBottom w:val="0"/>
      <w:divBdr>
        <w:top w:val="none" w:sz="0" w:space="0" w:color="auto"/>
        <w:left w:val="none" w:sz="0" w:space="0" w:color="auto"/>
        <w:bottom w:val="none" w:sz="0" w:space="0" w:color="auto"/>
        <w:right w:val="none" w:sz="0" w:space="0" w:color="auto"/>
      </w:divBdr>
    </w:div>
    <w:div w:id="833184397">
      <w:bodyDiv w:val="1"/>
      <w:marLeft w:val="0"/>
      <w:marRight w:val="0"/>
      <w:marTop w:val="0"/>
      <w:marBottom w:val="0"/>
      <w:divBdr>
        <w:top w:val="none" w:sz="0" w:space="0" w:color="auto"/>
        <w:left w:val="none" w:sz="0" w:space="0" w:color="auto"/>
        <w:bottom w:val="none" w:sz="0" w:space="0" w:color="auto"/>
        <w:right w:val="none" w:sz="0" w:space="0" w:color="auto"/>
      </w:divBdr>
    </w:div>
    <w:div w:id="844856367">
      <w:bodyDiv w:val="1"/>
      <w:marLeft w:val="0"/>
      <w:marRight w:val="0"/>
      <w:marTop w:val="0"/>
      <w:marBottom w:val="0"/>
      <w:divBdr>
        <w:top w:val="none" w:sz="0" w:space="0" w:color="auto"/>
        <w:left w:val="none" w:sz="0" w:space="0" w:color="auto"/>
        <w:bottom w:val="none" w:sz="0" w:space="0" w:color="auto"/>
        <w:right w:val="none" w:sz="0" w:space="0" w:color="auto"/>
      </w:divBdr>
    </w:div>
    <w:div w:id="845942171">
      <w:bodyDiv w:val="1"/>
      <w:marLeft w:val="0"/>
      <w:marRight w:val="0"/>
      <w:marTop w:val="0"/>
      <w:marBottom w:val="0"/>
      <w:divBdr>
        <w:top w:val="none" w:sz="0" w:space="0" w:color="auto"/>
        <w:left w:val="none" w:sz="0" w:space="0" w:color="auto"/>
        <w:bottom w:val="none" w:sz="0" w:space="0" w:color="auto"/>
        <w:right w:val="none" w:sz="0" w:space="0" w:color="auto"/>
      </w:divBdr>
    </w:div>
    <w:div w:id="875695666">
      <w:bodyDiv w:val="1"/>
      <w:marLeft w:val="0"/>
      <w:marRight w:val="0"/>
      <w:marTop w:val="0"/>
      <w:marBottom w:val="0"/>
      <w:divBdr>
        <w:top w:val="none" w:sz="0" w:space="0" w:color="auto"/>
        <w:left w:val="none" w:sz="0" w:space="0" w:color="auto"/>
        <w:bottom w:val="none" w:sz="0" w:space="0" w:color="auto"/>
        <w:right w:val="none" w:sz="0" w:space="0" w:color="auto"/>
      </w:divBdr>
    </w:div>
    <w:div w:id="906765590">
      <w:bodyDiv w:val="1"/>
      <w:marLeft w:val="0"/>
      <w:marRight w:val="0"/>
      <w:marTop w:val="0"/>
      <w:marBottom w:val="0"/>
      <w:divBdr>
        <w:top w:val="none" w:sz="0" w:space="0" w:color="auto"/>
        <w:left w:val="none" w:sz="0" w:space="0" w:color="auto"/>
        <w:bottom w:val="none" w:sz="0" w:space="0" w:color="auto"/>
        <w:right w:val="none" w:sz="0" w:space="0" w:color="auto"/>
      </w:divBdr>
    </w:div>
    <w:div w:id="915939377">
      <w:bodyDiv w:val="1"/>
      <w:marLeft w:val="0"/>
      <w:marRight w:val="0"/>
      <w:marTop w:val="0"/>
      <w:marBottom w:val="0"/>
      <w:divBdr>
        <w:top w:val="none" w:sz="0" w:space="0" w:color="auto"/>
        <w:left w:val="none" w:sz="0" w:space="0" w:color="auto"/>
        <w:bottom w:val="none" w:sz="0" w:space="0" w:color="auto"/>
        <w:right w:val="none" w:sz="0" w:space="0" w:color="auto"/>
      </w:divBdr>
    </w:div>
    <w:div w:id="938636305">
      <w:bodyDiv w:val="1"/>
      <w:marLeft w:val="0"/>
      <w:marRight w:val="0"/>
      <w:marTop w:val="0"/>
      <w:marBottom w:val="0"/>
      <w:divBdr>
        <w:top w:val="none" w:sz="0" w:space="0" w:color="auto"/>
        <w:left w:val="none" w:sz="0" w:space="0" w:color="auto"/>
        <w:bottom w:val="none" w:sz="0" w:space="0" w:color="auto"/>
        <w:right w:val="none" w:sz="0" w:space="0" w:color="auto"/>
      </w:divBdr>
    </w:div>
    <w:div w:id="942346714">
      <w:bodyDiv w:val="1"/>
      <w:marLeft w:val="0"/>
      <w:marRight w:val="0"/>
      <w:marTop w:val="0"/>
      <w:marBottom w:val="0"/>
      <w:divBdr>
        <w:top w:val="none" w:sz="0" w:space="0" w:color="auto"/>
        <w:left w:val="none" w:sz="0" w:space="0" w:color="auto"/>
        <w:bottom w:val="none" w:sz="0" w:space="0" w:color="auto"/>
        <w:right w:val="none" w:sz="0" w:space="0" w:color="auto"/>
      </w:divBdr>
    </w:div>
    <w:div w:id="953556076">
      <w:bodyDiv w:val="1"/>
      <w:marLeft w:val="0"/>
      <w:marRight w:val="0"/>
      <w:marTop w:val="0"/>
      <w:marBottom w:val="0"/>
      <w:divBdr>
        <w:top w:val="none" w:sz="0" w:space="0" w:color="auto"/>
        <w:left w:val="none" w:sz="0" w:space="0" w:color="auto"/>
        <w:bottom w:val="none" w:sz="0" w:space="0" w:color="auto"/>
        <w:right w:val="none" w:sz="0" w:space="0" w:color="auto"/>
      </w:divBdr>
    </w:div>
    <w:div w:id="957377100">
      <w:bodyDiv w:val="1"/>
      <w:marLeft w:val="0"/>
      <w:marRight w:val="0"/>
      <w:marTop w:val="0"/>
      <w:marBottom w:val="0"/>
      <w:divBdr>
        <w:top w:val="none" w:sz="0" w:space="0" w:color="auto"/>
        <w:left w:val="none" w:sz="0" w:space="0" w:color="auto"/>
        <w:bottom w:val="none" w:sz="0" w:space="0" w:color="auto"/>
        <w:right w:val="none" w:sz="0" w:space="0" w:color="auto"/>
      </w:divBdr>
    </w:div>
    <w:div w:id="962618121">
      <w:bodyDiv w:val="1"/>
      <w:marLeft w:val="0"/>
      <w:marRight w:val="0"/>
      <w:marTop w:val="0"/>
      <w:marBottom w:val="0"/>
      <w:divBdr>
        <w:top w:val="none" w:sz="0" w:space="0" w:color="auto"/>
        <w:left w:val="none" w:sz="0" w:space="0" w:color="auto"/>
        <w:bottom w:val="none" w:sz="0" w:space="0" w:color="auto"/>
        <w:right w:val="none" w:sz="0" w:space="0" w:color="auto"/>
      </w:divBdr>
    </w:div>
    <w:div w:id="1024357604">
      <w:bodyDiv w:val="1"/>
      <w:marLeft w:val="0"/>
      <w:marRight w:val="0"/>
      <w:marTop w:val="0"/>
      <w:marBottom w:val="0"/>
      <w:divBdr>
        <w:top w:val="none" w:sz="0" w:space="0" w:color="auto"/>
        <w:left w:val="none" w:sz="0" w:space="0" w:color="auto"/>
        <w:bottom w:val="none" w:sz="0" w:space="0" w:color="auto"/>
        <w:right w:val="none" w:sz="0" w:space="0" w:color="auto"/>
      </w:divBdr>
    </w:div>
    <w:div w:id="1025400741">
      <w:bodyDiv w:val="1"/>
      <w:marLeft w:val="0"/>
      <w:marRight w:val="0"/>
      <w:marTop w:val="0"/>
      <w:marBottom w:val="0"/>
      <w:divBdr>
        <w:top w:val="none" w:sz="0" w:space="0" w:color="auto"/>
        <w:left w:val="none" w:sz="0" w:space="0" w:color="auto"/>
        <w:bottom w:val="none" w:sz="0" w:space="0" w:color="auto"/>
        <w:right w:val="none" w:sz="0" w:space="0" w:color="auto"/>
      </w:divBdr>
    </w:div>
    <w:div w:id="1027289882">
      <w:bodyDiv w:val="1"/>
      <w:marLeft w:val="0"/>
      <w:marRight w:val="0"/>
      <w:marTop w:val="0"/>
      <w:marBottom w:val="0"/>
      <w:divBdr>
        <w:top w:val="none" w:sz="0" w:space="0" w:color="auto"/>
        <w:left w:val="none" w:sz="0" w:space="0" w:color="auto"/>
        <w:bottom w:val="none" w:sz="0" w:space="0" w:color="auto"/>
        <w:right w:val="none" w:sz="0" w:space="0" w:color="auto"/>
      </w:divBdr>
    </w:div>
    <w:div w:id="1042023261">
      <w:bodyDiv w:val="1"/>
      <w:marLeft w:val="0"/>
      <w:marRight w:val="0"/>
      <w:marTop w:val="0"/>
      <w:marBottom w:val="0"/>
      <w:divBdr>
        <w:top w:val="none" w:sz="0" w:space="0" w:color="auto"/>
        <w:left w:val="none" w:sz="0" w:space="0" w:color="auto"/>
        <w:bottom w:val="none" w:sz="0" w:space="0" w:color="auto"/>
        <w:right w:val="none" w:sz="0" w:space="0" w:color="auto"/>
      </w:divBdr>
    </w:div>
    <w:div w:id="1072049826">
      <w:bodyDiv w:val="1"/>
      <w:marLeft w:val="0"/>
      <w:marRight w:val="0"/>
      <w:marTop w:val="0"/>
      <w:marBottom w:val="0"/>
      <w:divBdr>
        <w:top w:val="none" w:sz="0" w:space="0" w:color="auto"/>
        <w:left w:val="none" w:sz="0" w:space="0" w:color="auto"/>
        <w:bottom w:val="none" w:sz="0" w:space="0" w:color="auto"/>
        <w:right w:val="none" w:sz="0" w:space="0" w:color="auto"/>
      </w:divBdr>
    </w:div>
    <w:div w:id="1086993930">
      <w:bodyDiv w:val="1"/>
      <w:marLeft w:val="0"/>
      <w:marRight w:val="0"/>
      <w:marTop w:val="0"/>
      <w:marBottom w:val="0"/>
      <w:divBdr>
        <w:top w:val="none" w:sz="0" w:space="0" w:color="auto"/>
        <w:left w:val="none" w:sz="0" w:space="0" w:color="auto"/>
        <w:bottom w:val="none" w:sz="0" w:space="0" w:color="auto"/>
        <w:right w:val="none" w:sz="0" w:space="0" w:color="auto"/>
      </w:divBdr>
    </w:div>
    <w:div w:id="1102143024">
      <w:bodyDiv w:val="1"/>
      <w:marLeft w:val="0"/>
      <w:marRight w:val="0"/>
      <w:marTop w:val="0"/>
      <w:marBottom w:val="0"/>
      <w:divBdr>
        <w:top w:val="none" w:sz="0" w:space="0" w:color="auto"/>
        <w:left w:val="none" w:sz="0" w:space="0" w:color="auto"/>
        <w:bottom w:val="none" w:sz="0" w:space="0" w:color="auto"/>
        <w:right w:val="none" w:sz="0" w:space="0" w:color="auto"/>
      </w:divBdr>
    </w:div>
    <w:div w:id="1159078060">
      <w:bodyDiv w:val="1"/>
      <w:marLeft w:val="0"/>
      <w:marRight w:val="0"/>
      <w:marTop w:val="0"/>
      <w:marBottom w:val="0"/>
      <w:divBdr>
        <w:top w:val="none" w:sz="0" w:space="0" w:color="auto"/>
        <w:left w:val="none" w:sz="0" w:space="0" w:color="auto"/>
        <w:bottom w:val="none" w:sz="0" w:space="0" w:color="auto"/>
        <w:right w:val="none" w:sz="0" w:space="0" w:color="auto"/>
      </w:divBdr>
    </w:div>
    <w:div w:id="1190724266">
      <w:bodyDiv w:val="1"/>
      <w:marLeft w:val="0"/>
      <w:marRight w:val="0"/>
      <w:marTop w:val="0"/>
      <w:marBottom w:val="0"/>
      <w:divBdr>
        <w:top w:val="none" w:sz="0" w:space="0" w:color="auto"/>
        <w:left w:val="none" w:sz="0" w:space="0" w:color="auto"/>
        <w:bottom w:val="none" w:sz="0" w:space="0" w:color="auto"/>
        <w:right w:val="none" w:sz="0" w:space="0" w:color="auto"/>
      </w:divBdr>
    </w:div>
    <w:div w:id="1200556429">
      <w:bodyDiv w:val="1"/>
      <w:marLeft w:val="0"/>
      <w:marRight w:val="0"/>
      <w:marTop w:val="0"/>
      <w:marBottom w:val="0"/>
      <w:divBdr>
        <w:top w:val="none" w:sz="0" w:space="0" w:color="auto"/>
        <w:left w:val="none" w:sz="0" w:space="0" w:color="auto"/>
        <w:bottom w:val="none" w:sz="0" w:space="0" w:color="auto"/>
        <w:right w:val="none" w:sz="0" w:space="0" w:color="auto"/>
      </w:divBdr>
    </w:div>
    <w:div w:id="1204560938">
      <w:bodyDiv w:val="1"/>
      <w:marLeft w:val="0"/>
      <w:marRight w:val="0"/>
      <w:marTop w:val="0"/>
      <w:marBottom w:val="0"/>
      <w:divBdr>
        <w:top w:val="none" w:sz="0" w:space="0" w:color="auto"/>
        <w:left w:val="none" w:sz="0" w:space="0" w:color="auto"/>
        <w:bottom w:val="none" w:sz="0" w:space="0" w:color="auto"/>
        <w:right w:val="none" w:sz="0" w:space="0" w:color="auto"/>
      </w:divBdr>
    </w:div>
    <w:div w:id="1240411264">
      <w:bodyDiv w:val="1"/>
      <w:marLeft w:val="0"/>
      <w:marRight w:val="0"/>
      <w:marTop w:val="0"/>
      <w:marBottom w:val="0"/>
      <w:divBdr>
        <w:top w:val="none" w:sz="0" w:space="0" w:color="auto"/>
        <w:left w:val="none" w:sz="0" w:space="0" w:color="auto"/>
        <w:bottom w:val="none" w:sz="0" w:space="0" w:color="auto"/>
        <w:right w:val="none" w:sz="0" w:space="0" w:color="auto"/>
      </w:divBdr>
    </w:div>
    <w:div w:id="1242525555">
      <w:bodyDiv w:val="1"/>
      <w:marLeft w:val="0"/>
      <w:marRight w:val="0"/>
      <w:marTop w:val="0"/>
      <w:marBottom w:val="0"/>
      <w:divBdr>
        <w:top w:val="none" w:sz="0" w:space="0" w:color="auto"/>
        <w:left w:val="none" w:sz="0" w:space="0" w:color="auto"/>
        <w:bottom w:val="none" w:sz="0" w:space="0" w:color="auto"/>
        <w:right w:val="none" w:sz="0" w:space="0" w:color="auto"/>
      </w:divBdr>
    </w:div>
    <w:div w:id="1284461299">
      <w:bodyDiv w:val="1"/>
      <w:marLeft w:val="0"/>
      <w:marRight w:val="0"/>
      <w:marTop w:val="0"/>
      <w:marBottom w:val="0"/>
      <w:divBdr>
        <w:top w:val="none" w:sz="0" w:space="0" w:color="auto"/>
        <w:left w:val="none" w:sz="0" w:space="0" w:color="auto"/>
        <w:bottom w:val="none" w:sz="0" w:space="0" w:color="auto"/>
        <w:right w:val="none" w:sz="0" w:space="0" w:color="auto"/>
      </w:divBdr>
    </w:div>
    <w:div w:id="1285772396">
      <w:bodyDiv w:val="1"/>
      <w:marLeft w:val="0"/>
      <w:marRight w:val="0"/>
      <w:marTop w:val="0"/>
      <w:marBottom w:val="0"/>
      <w:divBdr>
        <w:top w:val="none" w:sz="0" w:space="0" w:color="auto"/>
        <w:left w:val="none" w:sz="0" w:space="0" w:color="auto"/>
        <w:bottom w:val="none" w:sz="0" w:space="0" w:color="auto"/>
        <w:right w:val="none" w:sz="0" w:space="0" w:color="auto"/>
      </w:divBdr>
    </w:div>
    <w:div w:id="1300460009">
      <w:bodyDiv w:val="1"/>
      <w:marLeft w:val="0"/>
      <w:marRight w:val="0"/>
      <w:marTop w:val="0"/>
      <w:marBottom w:val="0"/>
      <w:divBdr>
        <w:top w:val="none" w:sz="0" w:space="0" w:color="auto"/>
        <w:left w:val="none" w:sz="0" w:space="0" w:color="auto"/>
        <w:bottom w:val="none" w:sz="0" w:space="0" w:color="auto"/>
        <w:right w:val="none" w:sz="0" w:space="0" w:color="auto"/>
      </w:divBdr>
    </w:div>
    <w:div w:id="1337804548">
      <w:bodyDiv w:val="1"/>
      <w:marLeft w:val="0"/>
      <w:marRight w:val="0"/>
      <w:marTop w:val="0"/>
      <w:marBottom w:val="0"/>
      <w:divBdr>
        <w:top w:val="none" w:sz="0" w:space="0" w:color="auto"/>
        <w:left w:val="none" w:sz="0" w:space="0" w:color="auto"/>
        <w:bottom w:val="none" w:sz="0" w:space="0" w:color="auto"/>
        <w:right w:val="none" w:sz="0" w:space="0" w:color="auto"/>
      </w:divBdr>
    </w:div>
    <w:div w:id="1360206346">
      <w:bodyDiv w:val="1"/>
      <w:marLeft w:val="0"/>
      <w:marRight w:val="0"/>
      <w:marTop w:val="0"/>
      <w:marBottom w:val="0"/>
      <w:divBdr>
        <w:top w:val="none" w:sz="0" w:space="0" w:color="auto"/>
        <w:left w:val="none" w:sz="0" w:space="0" w:color="auto"/>
        <w:bottom w:val="none" w:sz="0" w:space="0" w:color="auto"/>
        <w:right w:val="none" w:sz="0" w:space="0" w:color="auto"/>
      </w:divBdr>
    </w:div>
    <w:div w:id="1364207473">
      <w:bodyDiv w:val="1"/>
      <w:marLeft w:val="0"/>
      <w:marRight w:val="0"/>
      <w:marTop w:val="0"/>
      <w:marBottom w:val="0"/>
      <w:divBdr>
        <w:top w:val="none" w:sz="0" w:space="0" w:color="auto"/>
        <w:left w:val="none" w:sz="0" w:space="0" w:color="auto"/>
        <w:bottom w:val="none" w:sz="0" w:space="0" w:color="auto"/>
        <w:right w:val="none" w:sz="0" w:space="0" w:color="auto"/>
      </w:divBdr>
    </w:div>
    <w:div w:id="1371494855">
      <w:bodyDiv w:val="1"/>
      <w:marLeft w:val="0"/>
      <w:marRight w:val="0"/>
      <w:marTop w:val="0"/>
      <w:marBottom w:val="0"/>
      <w:divBdr>
        <w:top w:val="none" w:sz="0" w:space="0" w:color="auto"/>
        <w:left w:val="none" w:sz="0" w:space="0" w:color="auto"/>
        <w:bottom w:val="none" w:sz="0" w:space="0" w:color="auto"/>
        <w:right w:val="none" w:sz="0" w:space="0" w:color="auto"/>
      </w:divBdr>
    </w:div>
    <w:div w:id="1381520251">
      <w:bodyDiv w:val="1"/>
      <w:marLeft w:val="0"/>
      <w:marRight w:val="0"/>
      <w:marTop w:val="0"/>
      <w:marBottom w:val="0"/>
      <w:divBdr>
        <w:top w:val="none" w:sz="0" w:space="0" w:color="auto"/>
        <w:left w:val="none" w:sz="0" w:space="0" w:color="auto"/>
        <w:bottom w:val="none" w:sz="0" w:space="0" w:color="auto"/>
        <w:right w:val="none" w:sz="0" w:space="0" w:color="auto"/>
      </w:divBdr>
    </w:div>
    <w:div w:id="1388800819">
      <w:bodyDiv w:val="1"/>
      <w:marLeft w:val="0"/>
      <w:marRight w:val="0"/>
      <w:marTop w:val="0"/>
      <w:marBottom w:val="0"/>
      <w:divBdr>
        <w:top w:val="none" w:sz="0" w:space="0" w:color="auto"/>
        <w:left w:val="none" w:sz="0" w:space="0" w:color="auto"/>
        <w:bottom w:val="none" w:sz="0" w:space="0" w:color="auto"/>
        <w:right w:val="none" w:sz="0" w:space="0" w:color="auto"/>
      </w:divBdr>
    </w:div>
    <w:div w:id="1392000084">
      <w:bodyDiv w:val="1"/>
      <w:marLeft w:val="0"/>
      <w:marRight w:val="0"/>
      <w:marTop w:val="0"/>
      <w:marBottom w:val="0"/>
      <w:divBdr>
        <w:top w:val="none" w:sz="0" w:space="0" w:color="auto"/>
        <w:left w:val="none" w:sz="0" w:space="0" w:color="auto"/>
        <w:bottom w:val="none" w:sz="0" w:space="0" w:color="auto"/>
        <w:right w:val="none" w:sz="0" w:space="0" w:color="auto"/>
      </w:divBdr>
    </w:div>
    <w:div w:id="1395660145">
      <w:bodyDiv w:val="1"/>
      <w:marLeft w:val="0"/>
      <w:marRight w:val="0"/>
      <w:marTop w:val="0"/>
      <w:marBottom w:val="0"/>
      <w:divBdr>
        <w:top w:val="none" w:sz="0" w:space="0" w:color="auto"/>
        <w:left w:val="none" w:sz="0" w:space="0" w:color="auto"/>
        <w:bottom w:val="none" w:sz="0" w:space="0" w:color="auto"/>
        <w:right w:val="none" w:sz="0" w:space="0" w:color="auto"/>
      </w:divBdr>
    </w:div>
    <w:div w:id="1406415351">
      <w:bodyDiv w:val="1"/>
      <w:marLeft w:val="0"/>
      <w:marRight w:val="0"/>
      <w:marTop w:val="0"/>
      <w:marBottom w:val="0"/>
      <w:divBdr>
        <w:top w:val="none" w:sz="0" w:space="0" w:color="auto"/>
        <w:left w:val="none" w:sz="0" w:space="0" w:color="auto"/>
        <w:bottom w:val="none" w:sz="0" w:space="0" w:color="auto"/>
        <w:right w:val="none" w:sz="0" w:space="0" w:color="auto"/>
      </w:divBdr>
    </w:div>
    <w:div w:id="1410495626">
      <w:bodyDiv w:val="1"/>
      <w:marLeft w:val="0"/>
      <w:marRight w:val="0"/>
      <w:marTop w:val="0"/>
      <w:marBottom w:val="0"/>
      <w:divBdr>
        <w:top w:val="none" w:sz="0" w:space="0" w:color="auto"/>
        <w:left w:val="none" w:sz="0" w:space="0" w:color="auto"/>
        <w:bottom w:val="none" w:sz="0" w:space="0" w:color="auto"/>
        <w:right w:val="none" w:sz="0" w:space="0" w:color="auto"/>
      </w:divBdr>
    </w:div>
    <w:div w:id="1412504761">
      <w:bodyDiv w:val="1"/>
      <w:marLeft w:val="0"/>
      <w:marRight w:val="0"/>
      <w:marTop w:val="0"/>
      <w:marBottom w:val="0"/>
      <w:divBdr>
        <w:top w:val="none" w:sz="0" w:space="0" w:color="auto"/>
        <w:left w:val="none" w:sz="0" w:space="0" w:color="auto"/>
        <w:bottom w:val="none" w:sz="0" w:space="0" w:color="auto"/>
        <w:right w:val="none" w:sz="0" w:space="0" w:color="auto"/>
      </w:divBdr>
    </w:div>
    <w:div w:id="1415859987">
      <w:bodyDiv w:val="1"/>
      <w:marLeft w:val="0"/>
      <w:marRight w:val="0"/>
      <w:marTop w:val="0"/>
      <w:marBottom w:val="0"/>
      <w:divBdr>
        <w:top w:val="none" w:sz="0" w:space="0" w:color="auto"/>
        <w:left w:val="none" w:sz="0" w:space="0" w:color="auto"/>
        <w:bottom w:val="none" w:sz="0" w:space="0" w:color="auto"/>
        <w:right w:val="none" w:sz="0" w:space="0" w:color="auto"/>
      </w:divBdr>
    </w:div>
    <w:div w:id="1428385817">
      <w:bodyDiv w:val="1"/>
      <w:marLeft w:val="0"/>
      <w:marRight w:val="0"/>
      <w:marTop w:val="0"/>
      <w:marBottom w:val="0"/>
      <w:divBdr>
        <w:top w:val="none" w:sz="0" w:space="0" w:color="auto"/>
        <w:left w:val="none" w:sz="0" w:space="0" w:color="auto"/>
        <w:bottom w:val="none" w:sz="0" w:space="0" w:color="auto"/>
        <w:right w:val="none" w:sz="0" w:space="0" w:color="auto"/>
      </w:divBdr>
    </w:div>
    <w:div w:id="1457791113">
      <w:bodyDiv w:val="1"/>
      <w:marLeft w:val="0"/>
      <w:marRight w:val="0"/>
      <w:marTop w:val="0"/>
      <w:marBottom w:val="0"/>
      <w:divBdr>
        <w:top w:val="none" w:sz="0" w:space="0" w:color="auto"/>
        <w:left w:val="none" w:sz="0" w:space="0" w:color="auto"/>
        <w:bottom w:val="none" w:sz="0" w:space="0" w:color="auto"/>
        <w:right w:val="none" w:sz="0" w:space="0" w:color="auto"/>
      </w:divBdr>
    </w:div>
    <w:div w:id="1463690359">
      <w:bodyDiv w:val="1"/>
      <w:marLeft w:val="0"/>
      <w:marRight w:val="0"/>
      <w:marTop w:val="0"/>
      <w:marBottom w:val="0"/>
      <w:divBdr>
        <w:top w:val="none" w:sz="0" w:space="0" w:color="auto"/>
        <w:left w:val="none" w:sz="0" w:space="0" w:color="auto"/>
        <w:bottom w:val="none" w:sz="0" w:space="0" w:color="auto"/>
        <w:right w:val="none" w:sz="0" w:space="0" w:color="auto"/>
      </w:divBdr>
    </w:div>
    <w:div w:id="1480806473">
      <w:bodyDiv w:val="1"/>
      <w:marLeft w:val="0"/>
      <w:marRight w:val="0"/>
      <w:marTop w:val="0"/>
      <w:marBottom w:val="0"/>
      <w:divBdr>
        <w:top w:val="none" w:sz="0" w:space="0" w:color="auto"/>
        <w:left w:val="none" w:sz="0" w:space="0" w:color="auto"/>
        <w:bottom w:val="none" w:sz="0" w:space="0" w:color="auto"/>
        <w:right w:val="none" w:sz="0" w:space="0" w:color="auto"/>
      </w:divBdr>
    </w:div>
    <w:div w:id="1486166392">
      <w:bodyDiv w:val="1"/>
      <w:marLeft w:val="0"/>
      <w:marRight w:val="0"/>
      <w:marTop w:val="0"/>
      <w:marBottom w:val="0"/>
      <w:divBdr>
        <w:top w:val="none" w:sz="0" w:space="0" w:color="auto"/>
        <w:left w:val="none" w:sz="0" w:space="0" w:color="auto"/>
        <w:bottom w:val="none" w:sz="0" w:space="0" w:color="auto"/>
        <w:right w:val="none" w:sz="0" w:space="0" w:color="auto"/>
      </w:divBdr>
    </w:div>
    <w:div w:id="1522628338">
      <w:bodyDiv w:val="1"/>
      <w:marLeft w:val="0"/>
      <w:marRight w:val="0"/>
      <w:marTop w:val="0"/>
      <w:marBottom w:val="0"/>
      <w:divBdr>
        <w:top w:val="none" w:sz="0" w:space="0" w:color="auto"/>
        <w:left w:val="none" w:sz="0" w:space="0" w:color="auto"/>
        <w:bottom w:val="none" w:sz="0" w:space="0" w:color="auto"/>
        <w:right w:val="none" w:sz="0" w:space="0" w:color="auto"/>
      </w:divBdr>
    </w:div>
    <w:div w:id="1545945159">
      <w:bodyDiv w:val="1"/>
      <w:marLeft w:val="0"/>
      <w:marRight w:val="0"/>
      <w:marTop w:val="0"/>
      <w:marBottom w:val="0"/>
      <w:divBdr>
        <w:top w:val="none" w:sz="0" w:space="0" w:color="auto"/>
        <w:left w:val="none" w:sz="0" w:space="0" w:color="auto"/>
        <w:bottom w:val="none" w:sz="0" w:space="0" w:color="auto"/>
        <w:right w:val="none" w:sz="0" w:space="0" w:color="auto"/>
      </w:divBdr>
    </w:div>
    <w:div w:id="1574729933">
      <w:bodyDiv w:val="1"/>
      <w:marLeft w:val="0"/>
      <w:marRight w:val="0"/>
      <w:marTop w:val="0"/>
      <w:marBottom w:val="0"/>
      <w:divBdr>
        <w:top w:val="none" w:sz="0" w:space="0" w:color="auto"/>
        <w:left w:val="none" w:sz="0" w:space="0" w:color="auto"/>
        <w:bottom w:val="none" w:sz="0" w:space="0" w:color="auto"/>
        <w:right w:val="none" w:sz="0" w:space="0" w:color="auto"/>
      </w:divBdr>
    </w:div>
    <w:div w:id="1580675626">
      <w:bodyDiv w:val="1"/>
      <w:marLeft w:val="0"/>
      <w:marRight w:val="0"/>
      <w:marTop w:val="0"/>
      <w:marBottom w:val="0"/>
      <w:divBdr>
        <w:top w:val="none" w:sz="0" w:space="0" w:color="auto"/>
        <w:left w:val="none" w:sz="0" w:space="0" w:color="auto"/>
        <w:bottom w:val="none" w:sz="0" w:space="0" w:color="auto"/>
        <w:right w:val="none" w:sz="0" w:space="0" w:color="auto"/>
      </w:divBdr>
    </w:div>
    <w:div w:id="1609237812">
      <w:bodyDiv w:val="1"/>
      <w:marLeft w:val="0"/>
      <w:marRight w:val="0"/>
      <w:marTop w:val="0"/>
      <w:marBottom w:val="0"/>
      <w:divBdr>
        <w:top w:val="none" w:sz="0" w:space="0" w:color="auto"/>
        <w:left w:val="none" w:sz="0" w:space="0" w:color="auto"/>
        <w:bottom w:val="none" w:sz="0" w:space="0" w:color="auto"/>
        <w:right w:val="none" w:sz="0" w:space="0" w:color="auto"/>
      </w:divBdr>
    </w:div>
    <w:div w:id="1612469482">
      <w:bodyDiv w:val="1"/>
      <w:marLeft w:val="0"/>
      <w:marRight w:val="0"/>
      <w:marTop w:val="0"/>
      <w:marBottom w:val="0"/>
      <w:divBdr>
        <w:top w:val="none" w:sz="0" w:space="0" w:color="auto"/>
        <w:left w:val="none" w:sz="0" w:space="0" w:color="auto"/>
        <w:bottom w:val="none" w:sz="0" w:space="0" w:color="auto"/>
        <w:right w:val="none" w:sz="0" w:space="0" w:color="auto"/>
      </w:divBdr>
    </w:div>
    <w:div w:id="1624189970">
      <w:bodyDiv w:val="1"/>
      <w:marLeft w:val="0"/>
      <w:marRight w:val="0"/>
      <w:marTop w:val="0"/>
      <w:marBottom w:val="0"/>
      <w:divBdr>
        <w:top w:val="none" w:sz="0" w:space="0" w:color="auto"/>
        <w:left w:val="none" w:sz="0" w:space="0" w:color="auto"/>
        <w:bottom w:val="none" w:sz="0" w:space="0" w:color="auto"/>
        <w:right w:val="none" w:sz="0" w:space="0" w:color="auto"/>
      </w:divBdr>
    </w:div>
    <w:div w:id="1627154977">
      <w:bodyDiv w:val="1"/>
      <w:marLeft w:val="0"/>
      <w:marRight w:val="0"/>
      <w:marTop w:val="0"/>
      <w:marBottom w:val="0"/>
      <w:divBdr>
        <w:top w:val="none" w:sz="0" w:space="0" w:color="auto"/>
        <w:left w:val="none" w:sz="0" w:space="0" w:color="auto"/>
        <w:bottom w:val="none" w:sz="0" w:space="0" w:color="auto"/>
        <w:right w:val="none" w:sz="0" w:space="0" w:color="auto"/>
      </w:divBdr>
    </w:div>
    <w:div w:id="1654875684">
      <w:bodyDiv w:val="1"/>
      <w:marLeft w:val="0"/>
      <w:marRight w:val="0"/>
      <w:marTop w:val="0"/>
      <w:marBottom w:val="0"/>
      <w:divBdr>
        <w:top w:val="none" w:sz="0" w:space="0" w:color="auto"/>
        <w:left w:val="none" w:sz="0" w:space="0" w:color="auto"/>
        <w:bottom w:val="none" w:sz="0" w:space="0" w:color="auto"/>
        <w:right w:val="none" w:sz="0" w:space="0" w:color="auto"/>
      </w:divBdr>
    </w:div>
    <w:div w:id="1676034296">
      <w:bodyDiv w:val="1"/>
      <w:marLeft w:val="0"/>
      <w:marRight w:val="0"/>
      <w:marTop w:val="0"/>
      <w:marBottom w:val="0"/>
      <w:divBdr>
        <w:top w:val="none" w:sz="0" w:space="0" w:color="auto"/>
        <w:left w:val="none" w:sz="0" w:space="0" w:color="auto"/>
        <w:bottom w:val="none" w:sz="0" w:space="0" w:color="auto"/>
        <w:right w:val="none" w:sz="0" w:space="0" w:color="auto"/>
      </w:divBdr>
    </w:div>
    <w:div w:id="1692145234">
      <w:bodyDiv w:val="1"/>
      <w:marLeft w:val="0"/>
      <w:marRight w:val="0"/>
      <w:marTop w:val="0"/>
      <w:marBottom w:val="0"/>
      <w:divBdr>
        <w:top w:val="none" w:sz="0" w:space="0" w:color="auto"/>
        <w:left w:val="none" w:sz="0" w:space="0" w:color="auto"/>
        <w:bottom w:val="none" w:sz="0" w:space="0" w:color="auto"/>
        <w:right w:val="none" w:sz="0" w:space="0" w:color="auto"/>
      </w:divBdr>
    </w:div>
    <w:div w:id="1700933147">
      <w:bodyDiv w:val="1"/>
      <w:marLeft w:val="0"/>
      <w:marRight w:val="0"/>
      <w:marTop w:val="0"/>
      <w:marBottom w:val="0"/>
      <w:divBdr>
        <w:top w:val="none" w:sz="0" w:space="0" w:color="auto"/>
        <w:left w:val="none" w:sz="0" w:space="0" w:color="auto"/>
        <w:bottom w:val="none" w:sz="0" w:space="0" w:color="auto"/>
        <w:right w:val="none" w:sz="0" w:space="0" w:color="auto"/>
      </w:divBdr>
    </w:div>
    <w:div w:id="1712143751">
      <w:bodyDiv w:val="1"/>
      <w:marLeft w:val="0"/>
      <w:marRight w:val="0"/>
      <w:marTop w:val="0"/>
      <w:marBottom w:val="0"/>
      <w:divBdr>
        <w:top w:val="none" w:sz="0" w:space="0" w:color="auto"/>
        <w:left w:val="none" w:sz="0" w:space="0" w:color="auto"/>
        <w:bottom w:val="none" w:sz="0" w:space="0" w:color="auto"/>
        <w:right w:val="none" w:sz="0" w:space="0" w:color="auto"/>
      </w:divBdr>
    </w:div>
    <w:div w:id="1713185002">
      <w:bodyDiv w:val="1"/>
      <w:marLeft w:val="0"/>
      <w:marRight w:val="0"/>
      <w:marTop w:val="0"/>
      <w:marBottom w:val="0"/>
      <w:divBdr>
        <w:top w:val="none" w:sz="0" w:space="0" w:color="auto"/>
        <w:left w:val="none" w:sz="0" w:space="0" w:color="auto"/>
        <w:bottom w:val="none" w:sz="0" w:space="0" w:color="auto"/>
        <w:right w:val="none" w:sz="0" w:space="0" w:color="auto"/>
      </w:divBdr>
    </w:div>
    <w:div w:id="1741904659">
      <w:bodyDiv w:val="1"/>
      <w:marLeft w:val="0"/>
      <w:marRight w:val="0"/>
      <w:marTop w:val="0"/>
      <w:marBottom w:val="0"/>
      <w:divBdr>
        <w:top w:val="none" w:sz="0" w:space="0" w:color="auto"/>
        <w:left w:val="none" w:sz="0" w:space="0" w:color="auto"/>
        <w:bottom w:val="none" w:sz="0" w:space="0" w:color="auto"/>
        <w:right w:val="none" w:sz="0" w:space="0" w:color="auto"/>
      </w:divBdr>
    </w:div>
    <w:div w:id="1752040521">
      <w:bodyDiv w:val="1"/>
      <w:marLeft w:val="0"/>
      <w:marRight w:val="0"/>
      <w:marTop w:val="0"/>
      <w:marBottom w:val="0"/>
      <w:divBdr>
        <w:top w:val="none" w:sz="0" w:space="0" w:color="auto"/>
        <w:left w:val="none" w:sz="0" w:space="0" w:color="auto"/>
        <w:bottom w:val="none" w:sz="0" w:space="0" w:color="auto"/>
        <w:right w:val="none" w:sz="0" w:space="0" w:color="auto"/>
      </w:divBdr>
    </w:div>
    <w:div w:id="1758136473">
      <w:bodyDiv w:val="1"/>
      <w:marLeft w:val="0"/>
      <w:marRight w:val="0"/>
      <w:marTop w:val="0"/>
      <w:marBottom w:val="0"/>
      <w:divBdr>
        <w:top w:val="none" w:sz="0" w:space="0" w:color="auto"/>
        <w:left w:val="none" w:sz="0" w:space="0" w:color="auto"/>
        <w:bottom w:val="none" w:sz="0" w:space="0" w:color="auto"/>
        <w:right w:val="none" w:sz="0" w:space="0" w:color="auto"/>
      </w:divBdr>
    </w:div>
    <w:div w:id="1760709327">
      <w:bodyDiv w:val="1"/>
      <w:marLeft w:val="0"/>
      <w:marRight w:val="0"/>
      <w:marTop w:val="0"/>
      <w:marBottom w:val="0"/>
      <w:divBdr>
        <w:top w:val="none" w:sz="0" w:space="0" w:color="auto"/>
        <w:left w:val="none" w:sz="0" w:space="0" w:color="auto"/>
        <w:bottom w:val="none" w:sz="0" w:space="0" w:color="auto"/>
        <w:right w:val="none" w:sz="0" w:space="0" w:color="auto"/>
      </w:divBdr>
    </w:div>
    <w:div w:id="1787306759">
      <w:bodyDiv w:val="1"/>
      <w:marLeft w:val="0"/>
      <w:marRight w:val="0"/>
      <w:marTop w:val="0"/>
      <w:marBottom w:val="0"/>
      <w:divBdr>
        <w:top w:val="none" w:sz="0" w:space="0" w:color="auto"/>
        <w:left w:val="none" w:sz="0" w:space="0" w:color="auto"/>
        <w:bottom w:val="none" w:sz="0" w:space="0" w:color="auto"/>
        <w:right w:val="none" w:sz="0" w:space="0" w:color="auto"/>
      </w:divBdr>
    </w:div>
    <w:div w:id="1788960912">
      <w:bodyDiv w:val="1"/>
      <w:marLeft w:val="0"/>
      <w:marRight w:val="0"/>
      <w:marTop w:val="0"/>
      <w:marBottom w:val="0"/>
      <w:divBdr>
        <w:top w:val="none" w:sz="0" w:space="0" w:color="auto"/>
        <w:left w:val="none" w:sz="0" w:space="0" w:color="auto"/>
        <w:bottom w:val="none" w:sz="0" w:space="0" w:color="auto"/>
        <w:right w:val="none" w:sz="0" w:space="0" w:color="auto"/>
      </w:divBdr>
    </w:div>
    <w:div w:id="1789277304">
      <w:bodyDiv w:val="1"/>
      <w:marLeft w:val="0"/>
      <w:marRight w:val="0"/>
      <w:marTop w:val="0"/>
      <w:marBottom w:val="0"/>
      <w:divBdr>
        <w:top w:val="none" w:sz="0" w:space="0" w:color="auto"/>
        <w:left w:val="none" w:sz="0" w:space="0" w:color="auto"/>
        <w:bottom w:val="none" w:sz="0" w:space="0" w:color="auto"/>
        <w:right w:val="none" w:sz="0" w:space="0" w:color="auto"/>
      </w:divBdr>
    </w:div>
    <w:div w:id="1801874757">
      <w:bodyDiv w:val="1"/>
      <w:marLeft w:val="0"/>
      <w:marRight w:val="0"/>
      <w:marTop w:val="0"/>
      <w:marBottom w:val="0"/>
      <w:divBdr>
        <w:top w:val="none" w:sz="0" w:space="0" w:color="auto"/>
        <w:left w:val="none" w:sz="0" w:space="0" w:color="auto"/>
        <w:bottom w:val="none" w:sz="0" w:space="0" w:color="auto"/>
        <w:right w:val="none" w:sz="0" w:space="0" w:color="auto"/>
      </w:divBdr>
    </w:div>
    <w:div w:id="1822118618">
      <w:bodyDiv w:val="1"/>
      <w:marLeft w:val="0"/>
      <w:marRight w:val="0"/>
      <w:marTop w:val="0"/>
      <w:marBottom w:val="0"/>
      <w:divBdr>
        <w:top w:val="none" w:sz="0" w:space="0" w:color="auto"/>
        <w:left w:val="none" w:sz="0" w:space="0" w:color="auto"/>
        <w:bottom w:val="none" w:sz="0" w:space="0" w:color="auto"/>
        <w:right w:val="none" w:sz="0" w:space="0" w:color="auto"/>
      </w:divBdr>
    </w:div>
    <w:div w:id="1826580944">
      <w:bodyDiv w:val="1"/>
      <w:marLeft w:val="0"/>
      <w:marRight w:val="0"/>
      <w:marTop w:val="0"/>
      <w:marBottom w:val="0"/>
      <w:divBdr>
        <w:top w:val="none" w:sz="0" w:space="0" w:color="auto"/>
        <w:left w:val="none" w:sz="0" w:space="0" w:color="auto"/>
        <w:bottom w:val="none" w:sz="0" w:space="0" w:color="auto"/>
        <w:right w:val="none" w:sz="0" w:space="0" w:color="auto"/>
      </w:divBdr>
    </w:div>
    <w:div w:id="1831482693">
      <w:bodyDiv w:val="1"/>
      <w:marLeft w:val="0"/>
      <w:marRight w:val="0"/>
      <w:marTop w:val="0"/>
      <w:marBottom w:val="0"/>
      <w:divBdr>
        <w:top w:val="none" w:sz="0" w:space="0" w:color="auto"/>
        <w:left w:val="none" w:sz="0" w:space="0" w:color="auto"/>
        <w:bottom w:val="none" w:sz="0" w:space="0" w:color="auto"/>
        <w:right w:val="none" w:sz="0" w:space="0" w:color="auto"/>
      </w:divBdr>
    </w:div>
    <w:div w:id="1837572518">
      <w:bodyDiv w:val="1"/>
      <w:marLeft w:val="0"/>
      <w:marRight w:val="0"/>
      <w:marTop w:val="0"/>
      <w:marBottom w:val="0"/>
      <w:divBdr>
        <w:top w:val="none" w:sz="0" w:space="0" w:color="auto"/>
        <w:left w:val="none" w:sz="0" w:space="0" w:color="auto"/>
        <w:bottom w:val="none" w:sz="0" w:space="0" w:color="auto"/>
        <w:right w:val="none" w:sz="0" w:space="0" w:color="auto"/>
      </w:divBdr>
    </w:div>
    <w:div w:id="1844666118">
      <w:bodyDiv w:val="1"/>
      <w:marLeft w:val="0"/>
      <w:marRight w:val="0"/>
      <w:marTop w:val="0"/>
      <w:marBottom w:val="0"/>
      <w:divBdr>
        <w:top w:val="none" w:sz="0" w:space="0" w:color="auto"/>
        <w:left w:val="none" w:sz="0" w:space="0" w:color="auto"/>
        <w:bottom w:val="none" w:sz="0" w:space="0" w:color="auto"/>
        <w:right w:val="none" w:sz="0" w:space="0" w:color="auto"/>
      </w:divBdr>
    </w:div>
    <w:div w:id="1847204148">
      <w:bodyDiv w:val="1"/>
      <w:marLeft w:val="0"/>
      <w:marRight w:val="0"/>
      <w:marTop w:val="0"/>
      <w:marBottom w:val="0"/>
      <w:divBdr>
        <w:top w:val="none" w:sz="0" w:space="0" w:color="auto"/>
        <w:left w:val="none" w:sz="0" w:space="0" w:color="auto"/>
        <w:bottom w:val="none" w:sz="0" w:space="0" w:color="auto"/>
        <w:right w:val="none" w:sz="0" w:space="0" w:color="auto"/>
      </w:divBdr>
    </w:div>
    <w:div w:id="1850946922">
      <w:bodyDiv w:val="1"/>
      <w:marLeft w:val="0"/>
      <w:marRight w:val="0"/>
      <w:marTop w:val="0"/>
      <w:marBottom w:val="0"/>
      <w:divBdr>
        <w:top w:val="none" w:sz="0" w:space="0" w:color="auto"/>
        <w:left w:val="none" w:sz="0" w:space="0" w:color="auto"/>
        <w:bottom w:val="none" w:sz="0" w:space="0" w:color="auto"/>
        <w:right w:val="none" w:sz="0" w:space="0" w:color="auto"/>
      </w:divBdr>
    </w:div>
    <w:div w:id="1853951766">
      <w:bodyDiv w:val="1"/>
      <w:marLeft w:val="0"/>
      <w:marRight w:val="0"/>
      <w:marTop w:val="0"/>
      <w:marBottom w:val="0"/>
      <w:divBdr>
        <w:top w:val="none" w:sz="0" w:space="0" w:color="auto"/>
        <w:left w:val="none" w:sz="0" w:space="0" w:color="auto"/>
        <w:bottom w:val="none" w:sz="0" w:space="0" w:color="auto"/>
        <w:right w:val="none" w:sz="0" w:space="0" w:color="auto"/>
      </w:divBdr>
    </w:div>
    <w:div w:id="1861116432">
      <w:bodyDiv w:val="1"/>
      <w:marLeft w:val="0"/>
      <w:marRight w:val="0"/>
      <w:marTop w:val="0"/>
      <w:marBottom w:val="0"/>
      <w:divBdr>
        <w:top w:val="none" w:sz="0" w:space="0" w:color="auto"/>
        <w:left w:val="none" w:sz="0" w:space="0" w:color="auto"/>
        <w:bottom w:val="none" w:sz="0" w:space="0" w:color="auto"/>
        <w:right w:val="none" w:sz="0" w:space="0" w:color="auto"/>
      </w:divBdr>
    </w:div>
    <w:div w:id="1861700682">
      <w:bodyDiv w:val="1"/>
      <w:marLeft w:val="0"/>
      <w:marRight w:val="0"/>
      <w:marTop w:val="0"/>
      <w:marBottom w:val="0"/>
      <w:divBdr>
        <w:top w:val="none" w:sz="0" w:space="0" w:color="auto"/>
        <w:left w:val="none" w:sz="0" w:space="0" w:color="auto"/>
        <w:bottom w:val="none" w:sz="0" w:space="0" w:color="auto"/>
        <w:right w:val="none" w:sz="0" w:space="0" w:color="auto"/>
      </w:divBdr>
    </w:div>
    <w:div w:id="1892837312">
      <w:bodyDiv w:val="1"/>
      <w:marLeft w:val="0"/>
      <w:marRight w:val="0"/>
      <w:marTop w:val="0"/>
      <w:marBottom w:val="0"/>
      <w:divBdr>
        <w:top w:val="none" w:sz="0" w:space="0" w:color="auto"/>
        <w:left w:val="none" w:sz="0" w:space="0" w:color="auto"/>
        <w:bottom w:val="none" w:sz="0" w:space="0" w:color="auto"/>
        <w:right w:val="none" w:sz="0" w:space="0" w:color="auto"/>
      </w:divBdr>
    </w:div>
    <w:div w:id="1897203333">
      <w:bodyDiv w:val="1"/>
      <w:marLeft w:val="0"/>
      <w:marRight w:val="0"/>
      <w:marTop w:val="0"/>
      <w:marBottom w:val="0"/>
      <w:divBdr>
        <w:top w:val="none" w:sz="0" w:space="0" w:color="auto"/>
        <w:left w:val="none" w:sz="0" w:space="0" w:color="auto"/>
        <w:bottom w:val="none" w:sz="0" w:space="0" w:color="auto"/>
        <w:right w:val="none" w:sz="0" w:space="0" w:color="auto"/>
      </w:divBdr>
    </w:div>
    <w:div w:id="1907255569">
      <w:bodyDiv w:val="1"/>
      <w:marLeft w:val="0"/>
      <w:marRight w:val="0"/>
      <w:marTop w:val="0"/>
      <w:marBottom w:val="0"/>
      <w:divBdr>
        <w:top w:val="none" w:sz="0" w:space="0" w:color="auto"/>
        <w:left w:val="none" w:sz="0" w:space="0" w:color="auto"/>
        <w:bottom w:val="none" w:sz="0" w:space="0" w:color="auto"/>
        <w:right w:val="none" w:sz="0" w:space="0" w:color="auto"/>
      </w:divBdr>
    </w:div>
    <w:div w:id="1918782317">
      <w:bodyDiv w:val="1"/>
      <w:marLeft w:val="0"/>
      <w:marRight w:val="0"/>
      <w:marTop w:val="0"/>
      <w:marBottom w:val="0"/>
      <w:divBdr>
        <w:top w:val="none" w:sz="0" w:space="0" w:color="auto"/>
        <w:left w:val="none" w:sz="0" w:space="0" w:color="auto"/>
        <w:bottom w:val="none" w:sz="0" w:space="0" w:color="auto"/>
        <w:right w:val="none" w:sz="0" w:space="0" w:color="auto"/>
      </w:divBdr>
    </w:div>
    <w:div w:id="1968124833">
      <w:bodyDiv w:val="1"/>
      <w:marLeft w:val="0"/>
      <w:marRight w:val="0"/>
      <w:marTop w:val="0"/>
      <w:marBottom w:val="0"/>
      <w:divBdr>
        <w:top w:val="none" w:sz="0" w:space="0" w:color="auto"/>
        <w:left w:val="none" w:sz="0" w:space="0" w:color="auto"/>
        <w:bottom w:val="none" w:sz="0" w:space="0" w:color="auto"/>
        <w:right w:val="none" w:sz="0" w:space="0" w:color="auto"/>
      </w:divBdr>
    </w:div>
    <w:div w:id="1989553694">
      <w:bodyDiv w:val="1"/>
      <w:marLeft w:val="0"/>
      <w:marRight w:val="0"/>
      <w:marTop w:val="0"/>
      <w:marBottom w:val="0"/>
      <w:divBdr>
        <w:top w:val="none" w:sz="0" w:space="0" w:color="auto"/>
        <w:left w:val="none" w:sz="0" w:space="0" w:color="auto"/>
        <w:bottom w:val="none" w:sz="0" w:space="0" w:color="auto"/>
        <w:right w:val="none" w:sz="0" w:space="0" w:color="auto"/>
      </w:divBdr>
    </w:div>
    <w:div w:id="1997997316">
      <w:bodyDiv w:val="1"/>
      <w:marLeft w:val="0"/>
      <w:marRight w:val="0"/>
      <w:marTop w:val="0"/>
      <w:marBottom w:val="0"/>
      <w:divBdr>
        <w:top w:val="none" w:sz="0" w:space="0" w:color="auto"/>
        <w:left w:val="none" w:sz="0" w:space="0" w:color="auto"/>
        <w:bottom w:val="none" w:sz="0" w:space="0" w:color="auto"/>
        <w:right w:val="none" w:sz="0" w:space="0" w:color="auto"/>
      </w:divBdr>
    </w:div>
    <w:div w:id="2007240380">
      <w:bodyDiv w:val="1"/>
      <w:marLeft w:val="0"/>
      <w:marRight w:val="0"/>
      <w:marTop w:val="0"/>
      <w:marBottom w:val="0"/>
      <w:divBdr>
        <w:top w:val="none" w:sz="0" w:space="0" w:color="auto"/>
        <w:left w:val="none" w:sz="0" w:space="0" w:color="auto"/>
        <w:bottom w:val="none" w:sz="0" w:space="0" w:color="auto"/>
        <w:right w:val="none" w:sz="0" w:space="0" w:color="auto"/>
      </w:divBdr>
    </w:div>
    <w:div w:id="2011787892">
      <w:bodyDiv w:val="1"/>
      <w:marLeft w:val="0"/>
      <w:marRight w:val="0"/>
      <w:marTop w:val="0"/>
      <w:marBottom w:val="0"/>
      <w:divBdr>
        <w:top w:val="none" w:sz="0" w:space="0" w:color="auto"/>
        <w:left w:val="none" w:sz="0" w:space="0" w:color="auto"/>
        <w:bottom w:val="none" w:sz="0" w:space="0" w:color="auto"/>
        <w:right w:val="none" w:sz="0" w:space="0" w:color="auto"/>
      </w:divBdr>
    </w:div>
    <w:div w:id="2011828067">
      <w:bodyDiv w:val="1"/>
      <w:marLeft w:val="0"/>
      <w:marRight w:val="0"/>
      <w:marTop w:val="0"/>
      <w:marBottom w:val="0"/>
      <w:divBdr>
        <w:top w:val="none" w:sz="0" w:space="0" w:color="auto"/>
        <w:left w:val="none" w:sz="0" w:space="0" w:color="auto"/>
        <w:bottom w:val="none" w:sz="0" w:space="0" w:color="auto"/>
        <w:right w:val="none" w:sz="0" w:space="0" w:color="auto"/>
      </w:divBdr>
    </w:div>
    <w:div w:id="2011907958">
      <w:bodyDiv w:val="1"/>
      <w:marLeft w:val="0"/>
      <w:marRight w:val="0"/>
      <w:marTop w:val="0"/>
      <w:marBottom w:val="0"/>
      <w:divBdr>
        <w:top w:val="none" w:sz="0" w:space="0" w:color="auto"/>
        <w:left w:val="none" w:sz="0" w:space="0" w:color="auto"/>
        <w:bottom w:val="none" w:sz="0" w:space="0" w:color="auto"/>
        <w:right w:val="none" w:sz="0" w:space="0" w:color="auto"/>
      </w:divBdr>
    </w:div>
    <w:div w:id="2014841496">
      <w:bodyDiv w:val="1"/>
      <w:marLeft w:val="0"/>
      <w:marRight w:val="0"/>
      <w:marTop w:val="0"/>
      <w:marBottom w:val="0"/>
      <w:divBdr>
        <w:top w:val="none" w:sz="0" w:space="0" w:color="auto"/>
        <w:left w:val="none" w:sz="0" w:space="0" w:color="auto"/>
        <w:bottom w:val="none" w:sz="0" w:space="0" w:color="auto"/>
        <w:right w:val="none" w:sz="0" w:space="0" w:color="auto"/>
      </w:divBdr>
    </w:div>
    <w:div w:id="2018843901">
      <w:bodyDiv w:val="1"/>
      <w:marLeft w:val="0"/>
      <w:marRight w:val="0"/>
      <w:marTop w:val="0"/>
      <w:marBottom w:val="0"/>
      <w:divBdr>
        <w:top w:val="none" w:sz="0" w:space="0" w:color="auto"/>
        <w:left w:val="none" w:sz="0" w:space="0" w:color="auto"/>
        <w:bottom w:val="none" w:sz="0" w:space="0" w:color="auto"/>
        <w:right w:val="none" w:sz="0" w:space="0" w:color="auto"/>
      </w:divBdr>
    </w:div>
    <w:div w:id="2054692849">
      <w:bodyDiv w:val="1"/>
      <w:marLeft w:val="0"/>
      <w:marRight w:val="0"/>
      <w:marTop w:val="0"/>
      <w:marBottom w:val="0"/>
      <w:divBdr>
        <w:top w:val="none" w:sz="0" w:space="0" w:color="auto"/>
        <w:left w:val="none" w:sz="0" w:space="0" w:color="auto"/>
        <w:bottom w:val="none" w:sz="0" w:space="0" w:color="auto"/>
        <w:right w:val="none" w:sz="0" w:space="0" w:color="auto"/>
      </w:divBdr>
    </w:div>
    <w:div w:id="2066489479">
      <w:bodyDiv w:val="1"/>
      <w:marLeft w:val="0"/>
      <w:marRight w:val="0"/>
      <w:marTop w:val="0"/>
      <w:marBottom w:val="0"/>
      <w:divBdr>
        <w:top w:val="none" w:sz="0" w:space="0" w:color="auto"/>
        <w:left w:val="none" w:sz="0" w:space="0" w:color="auto"/>
        <w:bottom w:val="none" w:sz="0" w:space="0" w:color="auto"/>
        <w:right w:val="none" w:sz="0" w:space="0" w:color="auto"/>
      </w:divBdr>
    </w:div>
    <w:div w:id="2067487353">
      <w:bodyDiv w:val="1"/>
      <w:marLeft w:val="0"/>
      <w:marRight w:val="0"/>
      <w:marTop w:val="0"/>
      <w:marBottom w:val="0"/>
      <w:divBdr>
        <w:top w:val="none" w:sz="0" w:space="0" w:color="auto"/>
        <w:left w:val="none" w:sz="0" w:space="0" w:color="auto"/>
        <w:bottom w:val="none" w:sz="0" w:space="0" w:color="auto"/>
        <w:right w:val="none" w:sz="0" w:space="0" w:color="auto"/>
      </w:divBdr>
    </w:div>
    <w:div w:id="2072000435">
      <w:bodyDiv w:val="1"/>
      <w:marLeft w:val="0"/>
      <w:marRight w:val="0"/>
      <w:marTop w:val="0"/>
      <w:marBottom w:val="0"/>
      <w:divBdr>
        <w:top w:val="none" w:sz="0" w:space="0" w:color="auto"/>
        <w:left w:val="none" w:sz="0" w:space="0" w:color="auto"/>
        <w:bottom w:val="none" w:sz="0" w:space="0" w:color="auto"/>
        <w:right w:val="none" w:sz="0" w:space="0" w:color="auto"/>
      </w:divBdr>
    </w:div>
    <w:div w:id="2078893992">
      <w:bodyDiv w:val="1"/>
      <w:marLeft w:val="0"/>
      <w:marRight w:val="0"/>
      <w:marTop w:val="0"/>
      <w:marBottom w:val="0"/>
      <w:divBdr>
        <w:top w:val="none" w:sz="0" w:space="0" w:color="auto"/>
        <w:left w:val="none" w:sz="0" w:space="0" w:color="auto"/>
        <w:bottom w:val="none" w:sz="0" w:space="0" w:color="auto"/>
        <w:right w:val="none" w:sz="0" w:space="0" w:color="auto"/>
      </w:divBdr>
    </w:div>
    <w:div w:id="2090426366">
      <w:bodyDiv w:val="1"/>
      <w:marLeft w:val="0"/>
      <w:marRight w:val="0"/>
      <w:marTop w:val="0"/>
      <w:marBottom w:val="0"/>
      <w:divBdr>
        <w:top w:val="none" w:sz="0" w:space="0" w:color="auto"/>
        <w:left w:val="none" w:sz="0" w:space="0" w:color="auto"/>
        <w:bottom w:val="none" w:sz="0" w:space="0" w:color="auto"/>
        <w:right w:val="none" w:sz="0" w:space="0" w:color="auto"/>
      </w:divBdr>
    </w:div>
    <w:div w:id="2092651669">
      <w:bodyDiv w:val="1"/>
      <w:marLeft w:val="0"/>
      <w:marRight w:val="0"/>
      <w:marTop w:val="0"/>
      <w:marBottom w:val="0"/>
      <w:divBdr>
        <w:top w:val="none" w:sz="0" w:space="0" w:color="auto"/>
        <w:left w:val="none" w:sz="0" w:space="0" w:color="auto"/>
        <w:bottom w:val="none" w:sz="0" w:space="0" w:color="auto"/>
        <w:right w:val="none" w:sz="0" w:space="0" w:color="auto"/>
      </w:divBdr>
    </w:div>
    <w:div w:id="2096777260">
      <w:bodyDiv w:val="1"/>
      <w:marLeft w:val="0"/>
      <w:marRight w:val="0"/>
      <w:marTop w:val="0"/>
      <w:marBottom w:val="0"/>
      <w:divBdr>
        <w:top w:val="none" w:sz="0" w:space="0" w:color="auto"/>
        <w:left w:val="none" w:sz="0" w:space="0" w:color="auto"/>
        <w:bottom w:val="none" w:sz="0" w:space="0" w:color="auto"/>
        <w:right w:val="none" w:sz="0" w:space="0" w:color="auto"/>
      </w:divBdr>
    </w:div>
    <w:div w:id="2108501506">
      <w:bodyDiv w:val="1"/>
      <w:marLeft w:val="0"/>
      <w:marRight w:val="0"/>
      <w:marTop w:val="0"/>
      <w:marBottom w:val="0"/>
      <w:divBdr>
        <w:top w:val="none" w:sz="0" w:space="0" w:color="auto"/>
        <w:left w:val="none" w:sz="0" w:space="0" w:color="auto"/>
        <w:bottom w:val="none" w:sz="0" w:space="0" w:color="auto"/>
        <w:right w:val="none" w:sz="0" w:space="0" w:color="auto"/>
      </w:divBdr>
    </w:div>
    <w:div w:id="2120024456">
      <w:bodyDiv w:val="1"/>
      <w:marLeft w:val="0"/>
      <w:marRight w:val="0"/>
      <w:marTop w:val="0"/>
      <w:marBottom w:val="0"/>
      <w:divBdr>
        <w:top w:val="none" w:sz="0" w:space="0" w:color="auto"/>
        <w:left w:val="none" w:sz="0" w:space="0" w:color="auto"/>
        <w:bottom w:val="none" w:sz="0" w:space="0" w:color="auto"/>
        <w:right w:val="none" w:sz="0" w:space="0" w:color="auto"/>
      </w:divBdr>
    </w:div>
    <w:div w:id="2138402343">
      <w:bodyDiv w:val="1"/>
      <w:marLeft w:val="0"/>
      <w:marRight w:val="0"/>
      <w:marTop w:val="0"/>
      <w:marBottom w:val="0"/>
      <w:divBdr>
        <w:top w:val="none" w:sz="0" w:space="0" w:color="auto"/>
        <w:left w:val="none" w:sz="0" w:space="0" w:color="auto"/>
        <w:bottom w:val="none" w:sz="0" w:space="0" w:color="auto"/>
        <w:right w:val="none" w:sz="0" w:space="0" w:color="auto"/>
      </w:divBdr>
    </w:div>
    <w:div w:id="2143886616">
      <w:bodyDiv w:val="1"/>
      <w:marLeft w:val="0"/>
      <w:marRight w:val="0"/>
      <w:marTop w:val="0"/>
      <w:marBottom w:val="0"/>
      <w:divBdr>
        <w:top w:val="none" w:sz="0" w:space="0" w:color="auto"/>
        <w:left w:val="none" w:sz="0" w:space="0" w:color="auto"/>
        <w:bottom w:val="none" w:sz="0" w:space="0" w:color="auto"/>
        <w:right w:val="none" w:sz="0" w:space="0" w:color="auto"/>
      </w:divBdr>
    </w:div>
    <w:div w:id="214735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310</TotalTime>
  <Pages>2</Pages>
  <Words>597</Words>
  <Characters>2749</Characters>
  <Application>Microsoft Office Word</Application>
  <DocSecurity>0</DocSecurity>
  <Lines>171</Lines>
  <Paragraphs>167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Johnny Franco Otoya</cp:lastModifiedBy>
  <cp:revision>241</cp:revision>
  <dcterms:created xsi:type="dcterms:W3CDTF">2014-08-13T23:53:00Z</dcterms:created>
  <dcterms:modified xsi:type="dcterms:W3CDTF">2026-08-27T16:16:00Z</dcterms:modified>
</cp:coreProperties>
</file>