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3A018" w14:textId="19DB578B" w:rsidR="00021E08" w:rsidRDefault="00000000">
      <w:pPr>
        <w:pBdr>
          <w:top w:val="nil"/>
          <w:left w:val="nil"/>
          <w:bottom w:val="nil"/>
          <w:right w:val="nil"/>
          <w:between w:val="nil"/>
        </w:pBdr>
        <w:jc w:val="center"/>
        <w:rPr>
          <w:rFonts w:ascii="Arial Black" w:eastAsia="Arial Black" w:hAnsi="Arial Black" w:cs="Arial Black"/>
          <w:b/>
          <w:color w:val="002060"/>
          <w:sz w:val="60"/>
          <w:szCs w:val="60"/>
        </w:rPr>
      </w:pPr>
      <w:r w:rsidRPr="00756CFC">
        <w:rPr>
          <w:rFonts w:ascii="Arial Black" w:eastAsia="Arial Black" w:hAnsi="Arial Black" w:cs="Arial Black"/>
          <w:b/>
          <w:color w:val="EE0000"/>
          <w:sz w:val="52"/>
          <w:szCs w:val="52"/>
        </w:rPr>
        <w:t>RIU</w:t>
      </w:r>
      <w:r w:rsidR="00756CFC" w:rsidRPr="00756CFC">
        <w:rPr>
          <w:rFonts w:ascii="Arial Black" w:eastAsia="Arial Black" w:hAnsi="Arial Black" w:cs="Arial Black"/>
          <w:b/>
          <w:color w:val="EE0000"/>
          <w:sz w:val="52"/>
          <w:szCs w:val="52"/>
        </w:rPr>
        <w:t xml:space="preserve"> PALACE PENINSULA</w:t>
      </w:r>
      <w:r w:rsidRPr="00756CFC">
        <w:rPr>
          <w:rFonts w:ascii="Arial Black" w:eastAsia="Arial Black" w:hAnsi="Arial Black" w:cs="Arial Black"/>
          <w:b/>
          <w:color w:val="EE0000"/>
          <w:sz w:val="60"/>
          <w:szCs w:val="60"/>
        </w:rPr>
        <w:t xml:space="preserve"> </w:t>
      </w:r>
      <w:r>
        <w:rPr>
          <w:rFonts w:ascii="Arial Black" w:eastAsia="Arial Black" w:hAnsi="Arial Black" w:cs="Arial Black"/>
          <w:b/>
          <w:color w:val="002060"/>
          <w:sz w:val="60"/>
          <w:szCs w:val="60"/>
        </w:rPr>
        <w:t xml:space="preserve">CANCÚN </w:t>
      </w:r>
    </w:p>
    <w:p w14:paraId="1341672E" w14:textId="00B92561" w:rsidR="00021E08" w:rsidRDefault="00000000">
      <w:pPr>
        <w:pBdr>
          <w:top w:val="nil"/>
          <w:left w:val="nil"/>
          <w:bottom w:val="nil"/>
          <w:right w:val="nil"/>
          <w:between w:val="nil"/>
        </w:pBdr>
        <w:jc w:val="center"/>
        <w:rPr>
          <w:rFonts w:ascii="Arial Black" w:eastAsia="Arial Black" w:hAnsi="Arial Black" w:cs="Arial Black"/>
          <w:b/>
          <w:color w:val="002060"/>
          <w:sz w:val="30"/>
          <w:szCs w:val="30"/>
        </w:rPr>
      </w:pPr>
      <w:r>
        <w:rPr>
          <w:rFonts w:ascii="Arial Black" w:eastAsia="Arial Black" w:hAnsi="Arial Black" w:cs="Arial Black"/>
          <w:b/>
          <w:color w:val="002060"/>
          <w:sz w:val="30"/>
          <w:szCs w:val="30"/>
        </w:rPr>
        <w:t>Solo Servicios 202</w:t>
      </w:r>
      <w:r w:rsidR="00F42281">
        <w:rPr>
          <w:rFonts w:ascii="Arial Black" w:eastAsia="Arial Black" w:hAnsi="Arial Black" w:cs="Arial Black"/>
          <w:b/>
          <w:color w:val="002060"/>
          <w:sz w:val="30"/>
          <w:szCs w:val="30"/>
        </w:rPr>
        <w:t>6</w:t>
      </w:r>
      <w:r>
        <w:rPr>
          <w:rFonts w:ascii="Arial Black" w:eastAsia="Arial Black" w:hAnsi="Arial Black" w:cs="Arial Black"/>
          <w:b/>
          <w:color w:val="002060"/>
          <w:sz w:val="30"/>
          <w:szCs w:val="30"/>
        </w:rPr>
        <w:t xml:space="preserve"> (04 Días - 03 Noches)</w:t>
      </w:r>
    </w:p>
    <w:p w14:paraId="4F200000" w14:textId="77777777" w:rsidR="00021E08" w:rsidRDefault="00021E08">
      <w:pPr>
        <w:pBdr>
          <w:top w:val="nil"/>
          <w:left w:val="nil"/>
          <w:bottom w:val="nil"/>
          <w:right w:val="nil"/>
          <w:between w:val="nil"/>
        </w:pBdr>
        <w:rPr>
          <w:rFonts w:ascii="Arial" w:eastAsia="Arial" w:hAnsi="Arial" w:cs="Arial"/>
          <w:color w:val="000000"/>
        </w:rPr>
      </w:pPr>
    </w:p>
    <w:p w14:paraId="19ACEF9C" w14:textId="77777777" w:rsidR="00021E08" w:rsidRPr="0080564E" w:rsidRDefault="00000000">
      <w:pPr>
        <w:pBdr>
          <w:top w:val="nil"/>
          <w:left w:val="nil"/>
          <w:bottom w:val="nil"/>
          <w:right w:val="nil"/>
          <w:between w:val="nil"/>
        </w:pBdr>
        <w:rPr>
          <w:rFonts w:ascii="Arial" w:eastAsia="Arial" w:hAnsi="Arial" w:cs="Arial"/>
          <w:b/>
          <w:color w:val="E36C09"/>
        </w:rPr>
      </w:pPr>
      <w:r w:rsidRPr="0080564E">
        <w:rPr>
          <w:rFonts w:ascii="Arial" w:eastAsia="Arial" w:hAnsi="Arial" w:cs="Arial"/>
          <w:b/>
          <w:color w:val="E36C09"/>
        </w:rPr>
        <w:t>Programa Incluye:</w:t>
      </w:r>
    </w:p>
    <w:p w14:paraId="1A70E92C" w14:textId="5AA0E6D9" w:rsidR="00021E08" w:rsidRPr="005B2417" w:rsidRDefault="00000000" w:rsidP="005B2417">
      <w:pPr>
        <w:pStyle w:val="Prrafodelista"/>
        <w:numPr>
          <w:ilvl w:val="0"/>
          <w:numId w:val="1"/>
        </w:numPr>
        <w:pBdr>
          <w:top w:val="nil"/>
          <w:left w:val="nil"/>
          <w:bottom w:val="nil"/>
          <w:right w:val="nil"/>
          <w:between w:val="nil"/>
        </w:pBdr>
        <w:rPr>
          <w:rFonts w:ascii="Arial" w:eastAsia="Arial" w:hAnsi="Arial" w:cs="Arial"/>
          <w:color w:val="000000"/>
          <w:sz w:val="20"/>
          <w:szCs w:val="20"/>
        </w:rPr>
      </w:pPr>
      <w:r w:rsidRPr="005B2417">
        <w:rPr>
          <w:rFonts w:ascii="Arial" w:eastAsia="Arial" w:hAnsi="Arial" w:cs="Arial"/>
          <w:color w:val="000000"/>
          <w:sz w:val="20"/>
          <w:szCs w:val="20"/>
        </w:rPr>
        <w:t>Traslado aeropuerto / hotel / aeropuerto</w:t>
      </w:r>
    </w:p>
    <w:p w14:paraId="78AE0AFB" w14:textId="77777777" w:rsidR="00021E08" w:rsidRPr="005B2417" w:rsidRDefault="00000000" w:rsidP="005B2417">
      <w:pPr>
        <w:pStyle w:val="Prrafodelista"/>
        <w:numPr>
          <w:ilvl w:val="0"/>
          <w:numId w:val="1"/>
        </w:numPr>
        <w:pBdr>
          <w:top w:val="nil"/>
          <w:left w:val="nil"/>
          <w:bottom w:val="nil"/>
          <w:right w:val="nil"/>
          <w:between w:val="nil"/>
        </w:pBdr>
        <w:rPr>
          <w:rFonts w:ascii="Arial" w:eastAsia="Arial" w:hAnsi="Arial" w:cs="Arial"/>
          <w:b/>
          <w:color w:val="000000"/>
          <w:sz w:val="20"/>
          <w:szCs w:val="20"/>
        </w:rPr>
      </w:pPr>
      <w:r w:rsidRPr="005B2417">
        <w:rPr>
          <w:rFonts w:ascii="Arial" w:eastAsia="Arial" w:hAnsi="Arial" w:cs="Arial"/>
          <w:b/>
          <w:color w:val="000000"/>
          <w:sz w:val="20"/>
          <w:szCs w:val="20"/>
        </w:rPr>
        <w:t>03 noches de alojamiento</w:t>
      </w:r>
    </w:p>
    <w:p w14:paraId="47E842C2" w14:textId="77777777" w:rsidR="00021E08" w:rsidRPr="005B2417" w:rsidRDefault="00000000" w:rsidP="005B2417">
      <w:pPr>
        <w:pStyle w:val="Prrafodelista"/>
        <w:numPr>
          <w:ilvl w:val="0"/>
          <w:numId w:val="1"/>
        </w:numPr>
        <w:pBdr>
          <w:top w:val="nil"/>
          <w:left w:val="nil"/>
          <w:bottom w:val="nil"/>
          <w:right w:val="nil"/>
          <w:between w:val="nil"/>
        </w:pBdr>
        <w:rPr>
          <w:rFonts w:ascii="Arial" w:eastAsia="Arial" w:hAnsi="Arial" w:cs="Arial"/>
          <w:b/>
          <w:color w:val="000000"/>
          <w:sz w:val="20"/>
          <w:szCs w:val="20"/>
        </w:rPr>
      </w:pPr>
      <w:r w:rsidRPr="005B2417">
        <w:rPr>
          <w:rFonts w:ascii="Arial" w:eastAsia="Arial" w:hAnsi="Arial" w:cs="Arial"/>
          <w:b/>
          <w:color w:val="000000"/>
          <w:sz w:val="20"/>
          <w:szCs w:val="20"/>
        </w:rPr>
        <w:t>Sistema TODO INCLUIDO</w:t>
      </w:r>
    </w:p>
    <w:p w14:paraId="3455E4D1" w14:textId="77777777" w:rsidR="00021E08" w:rsidRPr="005B2417" w:rsidRDefault="00000000" w:rsidP="005B2417">
      <w:pPr>
        <w:pStyle w:val="Prrafodelista"/>
        <w:numPr>
          <w:ilvl w:val="0"/>
          <w:numId w:val="1"/>
        </w:numPr>
        <w:pBdr>
          <w:top w:val="nil"/>
          <w:left w:val="nil"/>
          <w:bottom w:val="nil"/>
          <w:right w:val="nil"/>
          <w:between w:val="nil"/>
        </w:pBdr>
        <w:rPr>
          <w:rFonts w:ascii="Arial" w:eastAsia="Arial" w:hAnsi="Arial" w:cs="Arial"/>
          <w:color w:val="000000"/>
          <w:sz w:val="20"/>
          <w:szCs w:val="20"/>
        </w:rPr>
      </w:pPr>
      <w:r w:rsidRPr="005B2417">
        <w:rPr>
          <w:rFonts w:ascii="Arial" w:eastAsia="Arial" w:hAnsi="Arial" w:cs="Arial"/>
          <w:color w:val="000000"/>
          <w:sz w:val="20"/>
          <w:szCs w:val="20"/>
        </w:rPr>
        <w:t xml:space="preserve">Impuestos hoteleros </w:t>
      </w:r>
    </w:p>
    <w:p w14:paraId="263EE9A9" w14:textId="77777777" w:rsidR="00021E08" w:rsidRDefault="00021E08">
      <w:pPr>
        <w:pBdr>
          <w:top w:val="nil"/>
          <w:left w:val="nil"/>
          <w:bottom w:val="nil"/>
          <w:right w:val="nil"/>
          <w:between w:val="nil"/>
        </w:pBdr>
        <w:rPr>
          <w:rFonts w:ascii="Arial" w:eastAsia="Arial" w:hAnsi="Arial" w:cs="Arial"/>
          <w:color w:val="000000"/>
          <w:sz w:val="20"/>
          <w:szCs w:val="20"/>
        </w:rPr>
      </w:pPr>
    </w:p>
    <w:p w14:paraId="5696BF20" w14:textId="2F2C318A" w:rsidR="00021E08" w:rsidRDefault="00000000">
      <w:pPr>
        <w:pBdr>
          <w:top w:val="nil"/>
          <w:left w:val="nil"/>
          <w:bottom w:val="nil"/>
          <w:right w:val="nil"/>
          <w:between w:val="nil"/>
        </w:pBdr>
        <w:rPr>
          <w:rFonts w:ascii="Arial" w:eastAsia="Arial" w:hAnsi="Arial" w:cs="Arial"/>
          <w:color w:val="000000"/>
          <w:sz w:val="20"/>
          <w:szCs w:val="20"/>
        </w:rPr>
      </w:pPr>
      <w:r w:rsidRPr="0080564E">
        <w:rPr>
          <w:rFonts w:ascii="Arial" w:eastAsia="Arial" w:hAnsi="Arial" w:cs="Arial"/>
          <w:color w:val="000000"/>
          <w:sz w:val="20"/>
          <w:szCs w:val="20"/>
        </w:rPr>
        <w:t>Precio por pasajero en USD:</w:t>
      </w:r>
    </w:p>
    <w:tbl>
      <w:tblPr>
        <w:tblW w:w="10201" w:type="dxa"/>
        <w:tblCellMar>
          <w:left w:w="70" w:type="dxa"/>
          <w:right w:w="70" w:type="dxa"/>
        </w:tblCellMar>
        <w:tblLook w:val="04A0" w:firstRow="1" w:lastRow="0" w:firstColumn="1" w:lastColumn="0" w:noHBand="0" w:noVBand="1"/>
      </w:tblPr>
      <w:tblGrid>
        <w:gridCol w:w="3060"/>
        <w:gridCol w:w="620"/>
        <w:gridCol w:w="460"/>
        <w:gridCol w:w="620"/>
        <w:gridCol w:w="460"/>
        <w:gridCol w:w="620"/>
        <w:gridCol w:w="460"/>
        <w:gridCol w:w="620"/>
        <w:gridCol w:w="480"/>
        <w:gridCol w:w="2801"/>
      </w:tblGrid>
      <w:tr w:rsidR="004F0CB1" w14:paraId="4288BF85" w14:textId="77777777" w:rsidTr="004F0CB1">
        <w:trPr>
          <w:trHeight w:val="255"/>
        </w:trPr>
        <w:tc>
          <w:tcPr>
            <w:tcW w:w="3060" w:type="dxa"/>
            <w:tcBorders>
              <w:top w:val="single" w:sz="4" w:space="0" w:color="0070C0"/>
              <w:left w:val="single" w:sz="4" w:space="0" w:color="0070C0"/>
              <w:bottom w:val="single" w:sz="4" w:space="0" w:color="0070C0"/>
              <w:right w:val="single" w:sz="4" w:space="0" w:color="0070C0"/>
            </w:tcBorders>
            <w:shd w:val="clear" w:color="0066CC" w:fill="0066CC"/>
            <w:noWrap/>
            <w:vAlign w:val="center"/>
            <w:hideMark/>
          </w:tcPr>
          <w:p w14:paraId="1D55F6A7" w14:textId="77777777" w:rsidR="004F0CB1" w:rsidRDefault="004F0CB1">
            <w:pPr>
              <w:jc w:val="center"/>
              <w:rPr>
                <w:rFonts w:ascii="Arial" w:hAnsi="Arial" w:cs="Arial"/>
                <w:b/>
                <w:bCs/>
                <w:color w:val="FFFFFF"/>
                <w:sz w:val="16"/>
                <w:szCs w:val="16"/>
                <w:lang w:eastAsia="es-MX"/>
              </w:rPr>
            </w:pPr>
            <w:r>
              <w:rPr>
                <w:rFonts w:ascii="Arial" w:hAnsi="Arial" w:cs="Arial"/>
                <w:b/>
                <w:bCs/>
                <w:color w:val="FFFFFF"/>
                <w:sz w:val="16"/>
                <w:szCs w:val="16"/>
              </w:rPr>
              <w:t xml:space="preserve">Hotel </w:t>
            </w:r>
          </w:p>
        </w:tc>
        <w:tc>
          <w:tcPr>
            <w:tcW w:w="620" w:type="dxa"/>
            <w:tcBorders>
              <w:top w:val="single" w:sz="4" w:space="0" w:color="0070C0"/>
              <w:left w:val="nil"/>
              <w:bottom w:val="single" w:sz="4" w:space="0" w:color="0070C0"/>
              <w:right w:val="single" w:sz="4" w:space="0" w:color="0070C0"/>
            </w:tcBorders>
            <w:shd w:val="clear" w:color="0066CC" w:fill="0066CC"/>
            <w:noWrap/>
            <w:vAlign w:val="center"/>
            <w:hideMark/>
          </w:tcPr>
          <w:p w14:paraId="05E41573" w14:textId="77777777" w:rsidR="004F0CB1" w:rsidRDefault="004F0CB1">
            <w:pPr>
              <w:jc w:val="center"/>
              <w:rPr>
                <w:rFonts w:ascii="Arial" w:hAnsi="Arial" w:cs="Arial"/>
                <w:b/>
                <w:bCs/>
                <w:color w:val="FFFFFF"/>
                <w:sz w:val="16"/>
                <w:szCs w:val="16"/>
              </w:rPr>
            </w:pPr>
            <w:r>
              <w:rPr>
                <w:rFonts w:ascii="Arial" w:hAnsi="Arial" w:cs="Arial"/>
                <w:b/>
                <w:bCs/>
                <w:color w:val="FFFFFF"/>
                <w:sz w:val="16"/>
                <w:szCs w:val="16"/>
              </w:rPr>
              <w:t>SGL</w:t>
            </w:r>
          </w:p>
        </w:tc>
        <w:tc>
          <w:tcPr>
            <w:tcW w:w="460" w:type="dxa"/>
            <w:tcBorders>
              <w:top w:val="single" w:sz="4" w:space="0" w:color="0070C0"/>
              <w:left w:val="nil"/>
              <w:bottom w:val="single" w:sz="4" w:space="0" w:color="0070C0"/>
              <w:right w:val="single" w:sz="4" w:space="0" w:color="0070C0"/>
            </w:tcBorders>
            <w:shd w:val="clear" w:color="0066CC" w:fill="0066CC"/>
            <w:noWrap/>
            <w:vAlign w:val="center"/>
            <w:hideMark/>
          </w:tcPr>
          <w:p w14:paraId="1A1799C6" w14:textId="77777777" w:rsidR="004F0CB1" w:rsidRDefault="004F0CB1">
            <w:pPr>
              <w:jc w:val="center"/>
              <w:rPr>
                <w:rFonts w:ascii="Arial" w:hAnsi="Arial" w:cs="Arial"/>
                <w:b/>
                <w:bCs/>
                <w:color w:val="FFFFFF"/>
                <w:sz w:val="16"/>
                <w:szCs w:val="16"/>
              </w:rPr>
            </w:pPr>
            <w:proofErr w:type="spellStart"/>
            <w:proofErr w:type="gramStart"/>
            <w:r>
              <w:rPr>
                <w:rFonts w:ascii="Arial" w:hAnsi="Arial" w:cs="Arial"/>
                <w:b/>
                <w:bCs/>
                <w:color w:val="FFFFFF"/>
                <w:sz w:val="16"/>
                <w:szCs w:val="16"/>
              </w:rPr>
              <w:t>n.a</w:t>
            </w:r>
            <w:proofErr w:type="spellEnd"/>
            <w:proofErr w:type="gramEnd"/>
          </w:p>
        </w:tc>
        <w:tc>
          <w:tcPr>
            <w:tcW w:w="620" w:type="dxa"/>
            <w:tcBorders>
              <w:top w:val="single" w:sz="4" w:space="0" w:color="0070C0"/>
              <w:left w:val="nil"/>
              <w:bottom w:val="single" w:sz="4" w:space="0" w:color="0070C0"/>
              <w:right w:val="single" w:sz="4" w:space="0" w:color="0070C0"/>
            </w:tcBorders>
            <w:shd w:val="clear" w:color="0066CC" w:fill="0066CC"/>
            <w:noWrap/>
            <w:vAlign w:val="center"/>
            <w:hideMark/>
          </w:tcPr>
          <w:p w14:paraId="1672EEDD" w14:textId="77777777" w:rsidR="004F0CB1" w:rsidRDefault="004F0CB1">
            <w:pPr>
              <w:jc w:val="center"/>
              <w:rPr>
                <w:rFonts w:ascii="Arial" w:hAnsi="Arial" w:cs="Arial"/>
                <w:b/>
                <w:bCs/>
                <w:color w:val="FFFFFF"/>
                <w:sz w:val="16"/>
                <w:szCs w:val="16"/>
              </w:rPr>
            </w:pPr>
            <w:r>
              <w:rPr>
                <w:rFonts w:ascii="Arial" w:hAnsi="Arial" w:cs="Arial"/>
                <w:b/>
                <w:bCs/>
                <w:color w:val="FFFFFF"/>
                <w:sz w:val="16"/>
                <w:szCs w:val="16"/>
              </w:rPr>
              <w:t>DBL</w:t>
            </w:r>
          </w:p>
        </w:tc>
        <w:tc>
          <w:tcPr>
            <w:tcW w:w="460" w:type="dxa"/>
            <w:tcBorders>
              <w:top w:val="single" w:sz="4" w:space="0" w:color="0070C0"/>
              <w:left w:val="nil"/>
              <w:bottom w:val="single" w:sz="4" w:space="0" w:color="0070C0"/>
              <w:right w:val="single" w:sz="4" w:space="0" w:color="0070C0"/>
            </w:tcBorders>
            <w:shd w:val="clear" w:color="0066CC" w:fill="0066CC"/>
            <w:noWrap/>
            <w:vAlign w:val="center"/>
            <w:hideMark/>
          </w:tcPr>
          <w:p w14:paraId="52425506" w14:textId="77777777" w:rsidR="004F0CB1" w:rsidRDefault="004F0CB1">
            <w:pPr>
              <w:jc w:val="center"/>
              <w:rPr>
                <w:rFonts w:ascii="Arial" w:hAnsi="Arial" w:cs="Arial"/>
                <w:b/>
                <w:bCs/>
                <w:color w:val="FFFFFF"/>
                <w:sz w:val="16"/>
                <w:szCs w:val="16"/>
              </w:rPr>
            </w:pPr>
            <w:proofErr w:type="spellStart"/>
            <w:proofErr w:type="gramStart"/>
            <w:r>
              <w:rPr>
                <w:rFonts w:ascii="Arial" w:hAnsi="Arial" w:cs="Arial"/>
                <w:b/>
                <w:bCs/>
                <w:color w:val="FFFFFF"/>
                <w:sz w:val="16"/>
                <w:szCs w:val="16"/>
              </w:rPr>
              <w:t>n.a</w:t>
            </w:r>
            <w:proofErr w:type="spellEnd"/>
            <w:proofErr w:type="gramEnd"/>
          </w:p>
        </w:tc>
        <w:tc>
          <w:tcPr>
            <w:tcW w:w="620" w:type="dxa"/>
            <w:tcBorders>
              <w:top w:val="single" w:sz="4" w:space="0" w:color="0070C0"/>
              <w:left w:val="nil"/>
              <w:bottom w:val="single" w:sz="4" w:space="0" w:color="0070C0"/>
              <w:right w:val="single" w:sz="4" w:space="0" w:color="0070C0"/>
            </w:tcBorders>
            <w:shd w:val="clear" w:color="0066CC" w:fill="0066CC"/>
            <w:noWrap/>
            <w:vAlign w:val="center"/>
            <w:hideMark/>
          </w:tcPr>
          <w:p w14:paraId="55C49E9F" w14:textId="77777777" w:rsidR="004F0CB1" w:rsidRDefault="004F0CB1">
            <w:pPr>
              <w:jc w:val="center"/>
              <w:rPr>
                <w:rFonts w:ascii="Arial" w:hAnsi="Arial" w:cs="Arial"/>
                <w:b/>
                <w:bCs/>
                <w:color w:val="FFFFFF"/>
                <w:sz w:val="16"/>
                <w:szCs w:val="16"/>
              </w:rPr>
            </w:pPr>
            <w:r>
              <w:rPr>
                <w:rFonts w:ascii="Arial" w:hAnsi="Arial" w:cs="Arial"/>
                <w:b/>
                <w:bCs/>
                <w:color w:val="FFFFFF"/>
                <w:sz w:val="16"/>
                <w:szCs w:val="16"/>
              </w:rPr>
              <w:t>TPL</w:t>
            </w:r>
          </w:p>
        </w:tc>
        <w:tc>
          <w:tcPr>
            <w:tcW w:w="460" w:type="dxa"/>
            <w:tcBorders>
              <w:top w:val="single" w:sz="4" w:space="0" w:color="0070C0"/>
              <w:left w:val="nil"/>
              <w:bottom w:val="single" w:sz="4" w:space="0" w:color="0070C0"/>
              <w:right w:val="single" w:sz="4" w:space="0" w:color="0070C0"/>
            </w:tcBorders>
            <w:shd w:val="clear" w:color="0066CC" w:fill="0066CC"/>
            <w:noWrap/>
            <w:vAlign w:val="center"/>
            <w:hideMark/>
          </w:tcPr>
          <w:p w14:paraId="730612A0" w14:textId="77777777" w:rsidR="004F0CB1" w:rsidRDefault="004F0CB1">
            <w:pPr>
              <w:jc w:val="center"/>
              <w:rPr>
                <w:rFonts w:ascii="Arial" w:hAnsi="Arial" w:cs="Arial"/>
                <w:b/>
                <w:bCs/>
                <w:color w:val="FFFFFF"/>
                <w:sz w:val="16"/>
                <w:szCs w:val="16"/>
              </w:rPr>
            </w:pPr>
            <w:proofErr w:type="spellStart"/>
            <w:proofErr w:type="gramStart"/>
            <w:r>
              <w:rPr>
                <w:rFonts w:ascii="Arial" w:hAnsi="Arial" w:cs="Arial"/>
                <w:b/>
                <w:bCs/>
                <w:color w:val="FFFFFF"/>
                <w:sz w:val="16"/>
                <w:szCs w:val="16"/>
              </w:rPr>
              <w:t>n.a</w:t>
            </w:r>
            <w:proofErr w:type="spellEnd"/>
            <w:proofErr w:type="gramEnd"/>
          </w:p>
        </w:tc>
        <w:tc>
          <w:tcPr>
            <w:tcW w:w="620" w:type="dxa"/>
            <w:tcBorders>
              <w:top w:val="single" w:sz="4" w:space="0" w:color="0070C0"/>
              <w:left w:val="nil"/>
              <w:bottom w:val="single" w:sz="4" w:space="0" w:color="0070C0"/>
              <w:right w:val="single" w:sz="4" w:space="0" w:color="0070C0"/>
            </w:tcBorders>
            <w:shd w:val="clear" w:color="0066CC" w:fill="0066CC"/>
            <w:noWrap/>
            <w:vAlign w:val="center"/>
            <w:hideMark/>
          </w:tcPr>
          <w:p w14:paraId="4B056E4C" w14:textId="77777777" w:rsidR="004F0CB1" w:rsidRDefault="004F0CB1">
            <w:pPr>
              <w:jc w:val="center"/>
              <w:rPr>
                <w:rFonts w:ascii="Arial" w:hAnsi="Arial" w:cs="Arial"/>
                <w:b/>
                <w:bCs/>
                <w:color w:val="FFFFFF"/>
                <w:sz w:val="16"/>
                <w:szCs w:val="16"/>
              </w:rPr>
            </w:pPr>
            <w:r>
              <w:rPr>
                <w:rFonts w:ascii="Arial" w:hAnsi="Arial" w:cs="Arial"/>
                <w:b/>
                <w:bCs/>
                <w:color w:val="FFFFFF"/>
                <w:sz w:val="16"/>
                <w:szCs w:val="16"/>
              </w:rPr>
              <w:t>CHD</w:t>
            </w:r>
          </w:p>
        </w:tc>
        <w:tc>
          <w:tcPr>
            <w:tcW w:w="480" w:type="dxa"/>
            <w:tcBorders>
              <w:top w:val="single" w:sz="4" w:space="0" w:color="0070C0"/>
              <w:left w:val="nil"/>
              <w:bottom w:val="single" w:sz="4" w:space="0" w:color="0070C0"/>
              <w:right w:val="single" w:sz="4" w:space="0" w:color="0070C0"/>
            </w:tcBorders>
            <w:shd w:val="clear" w:color="0066CC" w:fill="0066CC"/>
            <w:noWrap/>
            <w:vAlign w:val="center"/>
            <w:hideMark/>
          </w:tcPr>
          <w:p w14:paraId="2A654249" w14:textId="77777777" w:rsidR="004F0CB1" w:rsidRDefault="004F0CB1">
            <w:pPr>
              <w:jc w:val="center"/>
              <w:rPr>
                <w:rFonts w:ascii="Arial" w:hAnsi="Arial" w:cs="Arial"/>
                <w:b/>
                <w:bCs/>
                <w:color w:val="FFFFFF"/>
                <w:sz w:val="16"/>
                <w:szCs w:val="16"/>
              </w:rPr>
            </w:pPr>
            <w:proofErr w:type="spellStart"/>
            <w:proofErr w:type="gramStart"/>
            <w:r>
              <w:rPr>
                <w:rFonts w:ascii="Arial" w:hAnsi="Arial" w:cs="Arial"/>
                <w:b/>
                <w:bCs/>
                <w:color w:val="FFFFFF"/>
                <w:sz w:val="16"/>
                <w:szCs w:val="16"/>
              </w:rPr>
              <w:t>n.a</w:t>
            </w:r>
            <w:proofErr w:type="spellEnd"/>
            <w:proofErr w:type="gramEnd"/>
          </w:p>
        </w:tc>
        <w:tc>
          <w:tcPr>
            <w:tcW w:w="2801" w:type="dxa"/>
            <w:tcBorders>
              <w:top w:val="single" w:sz="4" w:space="0" w:color="0070C0"/>
              <w:left w:val="nil"/>
              <w:bottom w:val="single" w:sz="4" w:space="0" w:color="0070C0"/>
              <w:right w:val="single" w:sz="4" w:space="0" w:color="0070C0"/>
            </w:tcBorders>
            <w:shd w:val="clear" w:color="0066CC" w:fill="0066CC"/>
            <w:noWrap/>
            <w:vAlign w:val="center"/>
            <w:hideMark/>
          </w:tcPr>
          <w:p w14:paraId="09ACBAD9" w14:textId="77777777" w:rsidR="004F0CB1" w:rsidRDefault="004F0CB1">
            <w:pPr>
              <w:jc w:val="center"/>
              <w:rPr>
                <w:rFonts w:ascii="Arial" w:hAnsi="Arial" w:cs="Arial"/>
                <w:b/>
                <w:bCs/>
                <w:color w:val="FFFFFF"/>
                <w:sz w:val="16"/>
                <w:szCs w:val="16"/>
              </w:rPr>
            </w:pPr>
            <w:r>
              <w:rPr>
                <w:rFonts w:ascii="Arial" w:hAnsi="Arial" w:cs="Arial"/>
                <w:b/>
                <w:bCs/>
                <w:color w:val="FFFFFF"/>
                <w:sz w:val="16"/>
                <w:szCs w:val="16"/>
              </w:rPr>
              <w:t xml:space="preserve">Vigencia </w:t>
            </w:r>
          </w:p>
        </w:tc>
      </w:tr>
      <w:tr w:rsidR="004F0CB1" w14:paraId="1FEB4016" w14:textId="77777777" w:rsidTr="004F0CB1">
        <w:trPr>
          <w:trHeight w:val="300"/>
        </w:trPr>
        <w:tc>
          <w:tcPr>
            <w:tcW w:w="3060" w:type="dxa"/>
            <w:vMerge w:val="restart"/>
            <w:tcBorders>
              <w:top w:val="nil"/>
              <w:left w:val="single" w:sz="4" w:space="0" w:color="0070C0"/>
              <w:bottom w:val="single" w:sz="4" w:space="0" w:color="0070C0"/>
              <w:right w:val="single" w:sz="4" w:space="0" w:color="0070C0"/>
            </w:tcBorders>
            <w:noWrap/>
            <w:vAlign w:val="center"/>
            <w:hideMark/>
          </w:tcPr>
          <w:p w14:paraId="13281CFF" w14:textId="77777777" w:rsidR="004F0CB1" w:rsidRDefault="004F0CB1">
            <w:pPr>
              <w:jc w:val="center"/>
              <w:rPr>
                <w:rFonts w:ascii="Arial" w:hAnsi="Arial" w:cs="Arial"/>
                <w:b/>
                <w:bCs/>
                <w:color w:val="000000"/>
                <w:sz w:val="18"/>
                <w:szCs w:val="18"/>
              </w:rPr>
            </w:pPr>
            <w:r>
              <w:rPr>
                <w:rFonts w:ascii="Arial" w:hAnsi="Arial" w:cs="Arial"/>
                <w:b/>
                <w:bCs/>
                <w:color w:val="000000"/>
                <w:sz w:val="18"/>
                <w:szCs w:val="18"/>
              </w:rPr>
              <w:t>RIU Palace Península</w:t>
            </w:r>
          </w:p>
        </w:tc>
        <w:tc>
          <w:tcPr>
            <w:tcW w:w="620" w:type="dxa"/>
            <w:tcBorders>
              <w:top w:val="nil"/>
              <w:left w:val="nil"/>
              <w:bottom w:val="single" w:sz="4" w:space="0" w:color="0070C0"/>
              <w:right w:val="single" w:sz="4" w:space="0" w:color="0070C0"/>
            </w:tcBorders>
            <w:noWrap/>
            <w:vAlign w:val="center"/>
            <w:hideMark/>
          </w:tcPr>
          <w:p w14:paraId="04ED27A6" w14:textId="77777777" w:rsidR="004F0CB1" w:rsidRDefault="004F0CB1">
            <w:pPr>
              <w:jc w:val="center"/>
              <w:rPr>
                <w:rFonts w:ascii="Arial" w:hAnsi="Arial" w:cs="Arial"/>
                <w:b/>
                <w:bCs/>
                <w:color w:val="000000"/>
                <w:sz w:val="18"/>
                <w:szCs w:val="18"/>
              </w:rPr>
            </w:pPr>
            <w:r>
              <w:rPr>
                <w:rFonts w:ascii="Arial" w:hAnsi="Arial" w:cs="Arial"/>
                <w:b/>
                <w:bCs/>
                <w:color w:val="000000"/>
                <w:sz w:val="18"/>
                <w:szCs w:val="18"/>
              </w:rPr>
              <w:t>805</w:t>
            </w:r>
          </w:p>
        </w:tc>
        <w:tc>
          <w:tcPr>
            <w:tcW w:w="460" w:type="dxa"/>
            <w:tcBorders>
              <w:top w:val="nil"/>
              <w:left w:val="nil"/>
              <w:bottom w:val="single" w:sz="4" w:space="0" w:color="0070C0"/>
              <w:right w:val="single" w:sz="4" w:space="0" w:color="0070C0"/>
            </w:tcBorders>
            <w:noWrap/>
            <w:vAlign w:val="center"/>
            <w:hideMark/>
          </w:tcPr>
          <w:p w14:paraId="1916C9F3" w14:textId="77777777" w:rsidR="004F0CB1" w:rsidRDefault="004F0CB1">
            <w:pPr>
              <w:jc w:val="center"/>
              <w:rPr>
                <w:rFonts w:ascii="Arial" w:hAnsi="Arial" w:cs="Arial"/>
                <w:color w:val="000000"/>
                <w:sz w:val="16"/>
                <w:szCs w:val="16"/>
              </w:rPr>
            </w:pPr>
            <w:r>
              <w:rPr>
                <w:rFonts w:ascii="Arial" w:hAnsi="Arial" w:cs="Arial"/>
                <w:color w:val="000000"/>
                <w:sz w:val="16"/>
                <w:szCs w:val="16"/>
              </w:rPr>
              <w:t>262</w:t>
            </w:r>
          </w:p>
        </w:tc>
        <w:tc>
          <w:tcPr>
            <w:tcW w:w="620" w:type="dxa"/>
            <w:tcBorders>
              <w:top w:val="nil"/>
              <w:left w:val="nil"/>
              <w:bottom w:val="single" w:sz="4" w:space="0" w:color="0070C0"/>
              <w:right w:val="single" w:sz="4" w:space="0" w:color="0070C0"/>
            </w:tcBorders>
            <w:noWrap/>
            <w:vAlign w:val="center"/>
            <w:hideMark/>
          </w:tcPr>
          <w:p w14:paraId="1A4E1D10" w14:textId="77777777" w:rsidR="004F0CB1" w:rsidRDefault="004F0CB1">
            <w:pPr>
              <w:jc w:val="center"/>
              <w:rPr>
                <w:rFonts w:ascii="Arial" w:hAnsi="Arial" w:cs="Arial"/>
                <w:b/>
                <w:bCs/>
                <w:color w:val="000000"/>
                <w:sz w:val="18"/>
                <w:szCs w:val="18"/>
              </w:rPr>
            </w:pPr>
            <w:r>
              <w:rPr>
                <w:rFonts w:ascii="Arial" w:hAnsi="Arial" w:cs="Arial"/>
                <w:b/>
                <w:bCs/>
                <w:color w:val="000000"/>
                <w:sz w:val="18"/>
                <w:szCs w:val="18"/>
              </w:rPr>
              <w:t>561</w:t>
            </w:r>
          </w:p>
        </w:tc>
        <w:tc>
          <w:tcPr>
            <w:tcW w:w="460" w:type="dxa"/>
            <w:tcBorders>
              <w:top w:val="nil"/>
              <w:left w:val="nil"/>
              <w:bottom w:val="single" w:sz="4" w:space="0" w:color="0070C0"/>
              <w:right w:val="single" w:sz="4" w:space="0" w:color="0070C0"/>
            </w:tcBorders>
            <w:noWrap/>
            <w:vAlign w:val="center"/>
            <w:hideMark/>
          </w:tcPr>
          <w:p w14:paraId="41BDA19D" w14:textId="77777777" w:rsidR="004F0CB1" w:rsidRDefault="004F0CB1">
            <w:pPr>
              <w:jc w:val="center"/>
              <w:rPr>
                <w:rFonts w:ascii="Arial" w:hAnsi="Arial" w:cs="Arial"/>
                <w:color w:val="000000"/>
                <w:sz w:val="16"/>
                <w:szCs w:val="16"/>
              </w:rPr>
            </w:pPr>
            <w:r>
              <w:rPr>
                <w:rFonts w:ascii="Arial" w:hAnsi="Arial" w:cs="Arial"/>
                <w:color w:val="000000"/>
                <w:sz w:val="16"/>
                <w:szCs w:val="16"/>
              </w:rPr>
              <w:t>181</w:t>
            </w:r>
          </w:p>
        </w:tc>
        <w:tc>
          <w:tcPr>
            <w:tcW w:w="620" w:type="dxa"/>
            <w:tcBorders>
              <w:top w:val="nil"/>
              <w:left w:val="nil"/>
              <w:bottom w:val="single" w:sz="4" w:space="0" w:color="0070C0"/>
              <w:right w:val="single" w:sz="4" w:space="0" w:color="0070C0"/>
            </w:tcBorders>
            <w:noWrap/>
            <w:vAlign w:val="center"/>
            <w:hideMark/>
          </w:tcPr>
          <w:p w14:paraId="22EDE3B8" w14:textId="77777777" w:rsidR="004F0CB1" w:rsidRDefault="004F0CB1">
            <w:pPr>
              <w:jc w:val="center"/>
              <w:rPr>
                <w:rFonts w:ascii="Arial" w:hAnsi="Arial" w:cs="Arial"/>
                <w:b/>
                <w:bCs/>
                <w:color w:val="000000"/>
                <w:sz w:val="18"/>
                <w:szCs w:val="18"/>
              </w:rPr>
            </w:pPr>
            <w:r>
              <w:rPr>
                <w:rFonts w:ascii="Arial" w:hAnsi="Arial" w:cs="Arial"/>
                <w:b/>
                <w:bCs/>
                <w:color w:val="000000"/>
                <w:sz w:val="18"/>
                <w:szCs w:val="18"/>
              </w:rPr>
              <w:t>534</w:t>
            </w:r>
          </w:p>
        </w:tc>
        <w:tc>
          <w:tcPr>
            <w:tcW w:w="460" w:type="dxa"/>
            <w:tcBorders>
              <w:top w:val="nil"/>
              <w:left w:val="nil"/>
              <w:bottom w:val="single" w:sz="4" w:space="0" w:color="0070C0"/>
              <w:right w:val="single" w:sz="4" w:space="0" w:color="0070C0"/>
            </w:tcBorders>
            <w:noWrap/>
            <w:vAlign w:val="center"/>
            <w:hideMark/>
          </w:tcPr>
          <w:p w14:paraId="1B45E1F6" w14:textId="77777777" w:rsidR="004F0CB1" w:rsidRDefault="004F0CB1">
            <w:pPr>
              <w:jc w:val="center"/>
              <w:rPr>
                <w:rFonts w:ascii="Arial" w:hAnsi="Arial" w:cs="Arial"/>
                <w:color w:val="000000"/>
                <w:sz w:val="16"/>
                <w:szCs w:val="16"/>
              </w:rPr>
            </w:pPr>
            <w:r>
              <w:rPr>
                <w:rFonts w:ascii="Arial" w:hAnsi="Arial" w:cs="Arial"/>
                <w:color w:val="000000"/>
                <w:sz w:val="16"/>
                <w:szCs w:val="16"/>
              </w:rPr>
              <w:t>172</w:t>
            </w:r>
          </w:p>
        </w:tc>
        <w:tc>
          <w:tcPr>
            <w:tcW w:w="620" w:type="dxa"/>
            <w:tcBorders>
              <w:top w:val="nil"/>
              <w:left w:val="nil"/>
              <w:bottom w:val="single" w:sz="4" w:space="0" w:color="0070C0"/>
              <w:right w:val="single" w:sz="4" w:space="0" w:color="0070C0"/>
            </w:tcBorders>
            <w:noWrap/>
            <w:vAlign w:val="center"/>
            <w:hideMark/>
          </w:tcPr>
          <w:p w14:paraId="62FA6538" w14:textId="77777777" w:rsidR="004F0CB1" w:rsidRDefault="004F0CB1">
            <w:pPr>
              <w:jc w:val="center"/>
              <w:rPr>
                <w:rFonts w:ascii="Arial" w:hAnsi="Arial" w:cs="Arial"/>
                <w:b/>
                <w:bCs/>
                <w:color w:val="000000"/>
                <w:sz w:val="18"/>
                <w:szCs w:val="18"/>
              </w:rPr>
            </w:pPr>
            <w:r>
              <w:rPr>
                <w:rFonts w:ascii="Arial" w:hAnsi="Arial" w:cs="Arial"/>
                <w:b/>
                <w:bCs/>
                <w:color w:val="000000"/>
                <w:sz w:val="18"/>
                <w:szCs w:val="18"/>
              </w:rPr>
              <w:t>278</w:t>
            </w:r>
          </w:p>
        </w:tc>
        <w:tc>
          <w:tcPr>
            <w:tcW w:w="480" w:type="dxa"/>
            <w:tcBorders>
              <w:top w:val="nil"/>
              <w:left w:val="nil"/>
              <w:bottom w:val="single" w:sz="4" w:space="0" w:color="0070C0"/>
              <w:right w:val="single" w:sz="4" w:space="0" w:color="0070C0"/>
            </w:tcBorders>
            <w:noWrap/>
            <w:vAlign w:val="center"/>
            <w:hideMark/>
          </w:tcPr>
          <w:p w14:paraId="3B0A00CB" w14:textId="77777777" w:rsidR="004F0CB1" w:rsidRDefault="004F0CB1">
            <w:pPr>
              <w:jc w:val="center"/>
              <w:rPr>
                <w:rFonts w:ascii="Arial" w:hAnsi="Arial" w:cs="Arial"/>
                <w:color w:val="000000"/>
                <w:sz w:val="16"/>
                <w:szCs w:val="16"/>
              </w:rPr>
            </w:pPr>
            <w:r>
              <w:rPr>
                <w:rFonts w:ascii="Arial" w:hAnsi="Arial" w:cs="Arial"/>
                <w:color w:val="000000"/>
                <w:sz w:val="16"/>
                <w:szCs w:val="16"/>
              </w:rPr>
              <w:t>90</w:t>
            </w:r>
          </w:p>
        </w:tc>
        <w:tc>
          <w:tcPr>
            <w:tcW w:w="2801" w:type="dxa"/>
            <w:tcBorders>
              <w:top w:val="nil"/>
              <w:left w:val="nil"/>
              <w:bottom w:val="single" w:sz="4" w:space="0" w:color="0070C0"/>
              <w:right w:val="single" w:sz="4" w:space="0" w:color="0070C0"/>
            </w:tcBorders>
            <w:noWrap/>
            <w:vAlign w:val="center"/>
            <w:hideMark/>
          </w:tcPr>
          <w:p w14:paraId="09CD315C" w14:textId="77777777" w:rsidR="004F0CB1" w:rsidRDefault="004F0CB1">
            <w:pPr>
              <w:jc w:val="center"/>
              <w:rPr>
                <w:rFonts w:ascii="Arial" w:hAnsi="Arial" w:cs="Arial"/>
                <w:color w:val="000000"/>
                <w:sz w:val="16"/>
                <w:szCs w:val="16"/>
              </w:rPr>
            </w:pPr>
            <w:r>
              <w:rPr>
                <w:rFonts w:ascii="Arial" w:hAnsi="Arial" w:cs="Arial"/>
                <w:color w:val="000000"/>
                <w:sz w:val="16"/>
                <w:szCs w:val="16"/>
              </w:rPr>
              <w:t>Ago 01 - Ago 16/ Nov 01 - Dic 23</w:t>
            </w:r>
          </w:p>
        </w:tc>
      </w:tr>
      <w:tr w:rsidR="004F0CB1" w14:paraId="5EE4D707" w14:textId="77777777" w:rsidTr="004F0CB1">
        <w:trPr>
          <w:trHeight w:val="300"/>
        </w:trPr>
        <w:tc>
          <w:tcPr>
            <w:tcW w:w="3060" w:type="dxa"/>
            <w:vMerge/>
            <w:tcBorders>
              <w:top w:val="nil"/>
              <w:left w:val="single" w:sz="4" w:space="0" w:color="0070C0"/>
              <w:bottom w:val="single" w:sz="4" w:space="0" w:color="0070C0"/>
              <w:right w:val="single" w:sz="4" w:space="0" w:color="0070C0"/>
            </w:tcBorders>
            <w:vAlign w:val="center"/>
            <w:hideMark/>
          </w:tcPr>
          <w:p w14:paraId="1F063F2C" w14:textId="77777777" w:rsidR="004F0CB1" w:rsidRDefault="004F0CB1">
            <w:pPr>
              <w:rPr>
                <w:rFonts w:ascii="Arial" w:hAnsi="Arial" w:cs="Arial"/>
                <w:b/>
                <w:bCs/>
                <w:color w:val="000000"/>
                <w:sz w:val="18"/>
                <w:szCs w:val="18"/>
              </w:rPr>
            </w:pPr>
          </w:p>
        </w:tc>
        <w:tc>
          <w:tcPr>
            <w:tcW w:w="620" w:type="dxa"/>
            <w:tcBorders>
              <w:top w:val="nil"/>
              <w:left w:val="nil"/>
              <w:bottom w:val="single" w:sz="4" w:space="0" w:color="0070C0"/>
              <w:right w:val="single" w:sz="4" w:space="0" w:color="0070C0"/>
            </w:tcBorders>
            <w:noWrap/>
            <w:vAlign w:val="center"/>
            <w:hideMark/>
          </w:tcPr>
          <w:p w14:paraId="4DB230C8" w14:textId="77777777" w:rsidR="004F0CB1" w:rsidRDefault="004F0CB1">
            <w:pPr>
              <w:jc w:val="center"/>
              <w:rPr>
                <w:rFonts w:ascii="Arial" w:hAnsi="Arial" w:cs="Arial"/>
                <w:b/>
                <w:bCs/>
                <w:color w:val="000000"/>
                <w:sz w:val="18"/>
                <w:szCs w:val="18"/>
              </w:rPr>
            </w:pPr>
            <w:r>
              <w:rPr>
                <w:rFonts w:ascii="Arial" w:hAnsi="Arial" w:cs="Arial"/>
                <w:b/>
                <w:bCs/>
                <w:color w:val="000000"/>
                <w:sz w:val="18"/>
                <w:szCs w:val="18"/>
              </w:rPr>
              <w:t>716</w:t>
            </w:r>
          </w:p>
        </w:tc>
        <w:tc>
          <w:tcPr>
            <w:tcW w:w="460" w:type="dxa"/>
            <w:tcBorders>
              <w:top w:val="nil"/>
              <w:left w:val="nil"/>
              <w:bottom w:val="single" w:sz="4" w:space="0" w:color="0070C0"/>
              <w:right w:val="single" w:sz="4" w:space="0" w:color="0070C0"/>
            </w:tcBorders>
            <w:noWrap/>
            <w:vAlign w:val="center"/>
            <w:hideMark/>
          </w:tcPr>
          <w:p w14:paraId="48065288" w14:textId="77777777" w:rsidR="004F0CB1" w:rsidRDefault="004F0CB1">
            <w:pPr>
              <w:jc w:val="center"/>
              <w:rPr>
                <w:rFonts w:ascii="Arial" w:hAnsi="Arial" w:cs="Arial"/>
                <w:color w:val="000000"/>
                <w:sz w:val="16"/>
                <w:szCs w:val="16"/>
              </w:rPr>
            </w:pPr>
            <w:r>
              <w:rPr>
                <w:rFonts w:ascii="Arial" w:hAnsi="Arial" w:cs="Arial"/>
                <w:color w:val="000000"/>
                <w:sz w:val="16"/>
                <w:szCs w:val="16"/>
              </w:rPr>
              <w:t>232</w:t>
            </w:r>
          </w:p>
        </w:tc>
        <w:tc>
          <w:tcPr>
            <w:tcW w:w="620" w:type="dxa"/>
            <w:tcBorders>
              <w:top w:val="nil"/>
              <w:left w:val="nil"/>
              <w:bottom w:val="single" w:sz="4" w:space="0" w:color="0070C0"/>
              <w:right w:val="single" w:sz="4" w:space="0" w:color="0070C0"/>
            </w:tcBorders>
            <w:noWrap/>
            <w:vAlign w:val="center"/>
            <w:hideMark/>
          </w:tcPr>
          <w:p w14:paraId="3598F822" w14:textId="77777777" w:rsidR="004F0CB1" w:rsidRDefault="004F0CB1">
            <w:pPr>
              <w:jc w:val="center"/>
              <w:rPr>
                <w:rFonts w:ascii="Arial" w:hAnsi="Arial" w:cs="Arial"/>
                <w:b/>
                <w:bCs/>
                <w:color w:val="000000"/>
                <w:sz w:val="18"/>
                <w:szCs w:val="18"/>
              </w:rPr>
            </w:pPr>
            <w:r>
              <w:rPr>
                <w:rFonts w:ascii="Arial" w:hAnsi="Arial" w:cs="Arial"/>
                <w:b/>
                <w:bCs/>
                <w:color w:val="000000"/>
                <w:sz w:val="18"/>
                <w:szCs w:val="18"/>
              </w:rPr>
              <w:t>500</w:t>
            </w:r>
          </w:p>
        </w:tc>
        <w:tc>
          <w:tcPr>
            <w:tcW w:w="460" w:type="dxa"/>
            <w:tcBorders>
              <w:top w:val="nil"/>
              <w:left w:val="nil"/>
              <w:bottom w:val="single" w:sz="4" w:space="0" w:color="0070C0"/>
              <w:right w:val="single" w:sz="4" w:space="0" w:color="0070C0"/>
            </w:tcBorders>
            <w:noWrap/>
            <w:vAlign w:val="center"/>
            <w:hideMark/>
          </w:tcPr>
          <w:p w14:paraId="48740A31" w14:textId="77777777" w:rsidR="004F0CB1" w:rsidRDefault="004F0CB1">
            <w:pPr>
              <w:jc w:val="center"/>
              <w:rPr>
                <w:rFonts w:ascii="Arial" w:hAnsi="Arial" w:cs="Arial"/>
                <w:color w:val="000000"/>
                <w:sz w:val="16"/>
                <w:szCs w:val="16"/>
              </w:rPr>
            </w:pPr>
            <w:r>
              <w:rPr>
                <w:rFonts w:ascii="Arial" w:hAnsi="Arial" w:cs="Arial"/>
                <w:color w:val="000000"/>
                <w:sz w:val="16"/>
                <w:szCs w:val="16"/>
              </w:rPr>
              <w:t>160</w:t>
            </w:r>
          </w:p>
        </w:tc>
        <w:tc>
          <w:tcPr>
            <w:tcW w:w="620" w:type="dxa"/>
            <w:tcBorders>
              <w:top w:val="nil"/>
              <w:left w:val="nil"/>
              <w:bottom w:val="single" w:sz="4" w:space="0" w:color="0070C0"/>
              <w:right w:val="single" w:sz="4" w:space="0" w:color="0070C0"/>
            </w:tcBorders>
            <w:noWrap/>
            <w:vAlign w:val="center"/>
            <w:hideMark/>
          </w:tcPr>
          <w:p w14:paraId="26B7CB79" w14:textId="77777777" w:rsidR="004F0CB1" w:rsidRDefault="004F0CB1">
            <w:pPr>
              <w:jc w:val="center"/>
              <w:rPr>
                <w:rFonts w:ascii="Arial" w:hAnsi="Arial" w:cs="Arial"/>
                <w:b/>
                <w:bCs/>
                <w:color w:val="000000"/>
                <w:sz w:val="18"/>
                <w:szCs w:val="18"/>
              </w:rPr>
            </w:pPr>
            <w:r>
              <w:rPr>
                <w:rFonts w:ascii="Arial" w:hAnsi="Arial" w:cs="Arial"/>
                <w:b/>
                <w:bCs/>
                <w:color w:val="000000"/>
                <w:sz w:val="18"/>
                <w:szCs w:val="18"/>
              </w:rPr>
              <w:t>476</w:t>
            </w:r>
          </w:p>
        </w:tc>
        <w:tc>
          <w:tcPr>
            <w:tcW w:w="460" w:type="dxa"/>
            <w:tcBorders>
              <w:top w:val="nil"/>
              <w:left w:val="nil"/>
              <w:bottom w:val="single" w:sz="4" w:space="0" w:color="0070C0"/>
              <w:right w:val="single" w:sz="4" w:space="0" w:color="0070C0"/>
            </w:tcBorders>
            <w:noWrap/>
            <w:vAlign w:val="center"/>
            <w:hideMark/>
          </w:tcPr>
          <w:p w14:paraId="7405BA58" w14:textId="77777777" w:rsidR="004F0CB1" w:rsidRDefault="004F0CB1">
            <w:pPr>
              <w:jc w:val="center"/>
              <w:rPr>
                <w:rFonts w:ascii="Arial" w:hAnsi="Arial" w:cs="Arial"/>
                <w:color w:val="000000"/>
                <w:sz w:val="16"/>
                <w:szCs w:val="16"/>
              </w:rPr>
            </w:pPr>
            <w:r>
              <w:rPr>
                <w:rFonts w:ascii="Arial" w:hAnsi="Arial" w:cs="Arial"/>
                <w:color w:val="000000"/>
                <w:sz w:val="16"/>
                <w:szCs w:val="16"/>
              </w:rPr>
              <w:t>152</w:t>
            </w:r>
          </w:p>
        </w:tc>
        <w:tc>
          <w:tcPr>
            <w:tcW w:w="620" w:type="dxa"/>
            <w:tcBorders>
              <w:top w:val="nil"/>
              <w:left w:val="nil"/>
              <w:bottom w:val="single" w:sz="4" w:space="0" w:color="0070C0"/>
              <w:right w:val="single" w:sz="4" w:space="0" w:color="0070C0"/>
            </w:tcBorders>
            <w:noWrap/>
            <w:vAlign w:val="center"/>
            <w:hideMark/>
          </w:tcPr>
          <w:p w14:paraId="1ACAB68F" w14:textId="77777777" w:rsidR="004F0CB1" w:rsidRDefault="004F0CB1">
            <w:pPr>
              <w:jc w:val="center"/>
              <w:rPr>
                <w:rFonts w:ascii="Arial" w:hAnsi="Arial" w:cs="Arial"/>
                <w:b/>
                <w:bCs/>
                <w:color w:val="000000"/>
                <w:sz w:val="18"/>
                <w:szCs w:val="18"/>
              </w:rPr>
            </w:pPr>
            <w:r>
              <w:rPr>
                <w:rFonts w:ascii="Arial" w:hAnsi="Arial" w:cs="Arial"/>
                <w:b/>
                <w:bCs/>
                <w:color w:val="000000"/>
                <w:sz w:val="18"/>
                <w:szCs w:val="18"/>
              </w:rPr>
              <w:t>248</w:t>
            </w:r>
          </w:p>
        </w:tc>
        <w:tc>
          <w:tcPr>
            <w:tcW w:w="480" w:type="dxa"/>
            <w:tcBorders>
              <w:top w:val="nil"/>
              <w:left w:val="nil"/>
              <w:bottom w:val="single" w:sz="4" w:space="0" w:color="0070C0"/>
              <w:right w:val="single" w:sz="4" w:space="0" w:color="0070C0"/>
            </w:tcBorders>
            <w:noWrap/>
            <w:vAlign w:val="center"/>
            <w:hideMark/>
          </w:tcPr>
          <w:p w14:paraId="6DCA57B3" w14:textId="77777777" w:rsidR="004F0CB1" w:rsidRDefault="004F0CB1">
            <w:pPr>
              <w:jc w:val="center"/>
              <w:rPr>
                <w:rFonts w:ascii="Arial" w:hAnsi="Arial" w:cs="Arial"/>
                <w:color w:val="000000"/>
                <w:sz w:val="16"/>
                <w:szCs w:val="16"/>
              </w:rPr>
            </w:pPr>
            <w:r>
              <w:rPr>
                <w:rFonts w:ascii="Arial" w:hAnsi="Arial" w:cs="Arial"/>
                <w:color w:val="000000"/>
                <w:sz w:val="16"/>
                <w:szCs w:val="16"/>
              </w:rPr>
              <w:t>80</w:t>
            </w:r>
          </w:p>
        </w:tc>
        <w:tc>
          <w:tcPr>
            <w:tcW w:w="2801" w:type="dxa"/>
            <w:tcBorders>
              <w:top w:val="nil"/>
              <w:left w:val="nil"/>
              <w:bottom w:val="single" w:sz="4" w:space="0" w:color="0070C0"/>
              <w:right w:val="single" w:sz="4" w:space="0" w:color="0070C0"/>
            </w:tcBorders>
            <w:noWrap/>
            <w:vAlign w:val="center"/>
            <w:hideMark/>
          </w:tcPr>
          <w:p w14:paraId="0693605F" w14:textId="77777777" w:rsidR="004F0CB1" w:rsidRDefault="004F0CB1">
            <w:pPr>
              <w:jc w:val="center"/>
              <w:rPr>
                <w:rFonts w:ascii="Arial" w:hAnsi="Arial" w:cs="Arial"/>
                <w:color w:val="000000"/>
                <w:sz w:val="16"/>
                <w:szCs w:val="16"/>
              </w:rPr>
            </w:pPr>
            <w:r>
              <w:rPr>
                <w:rFonts w:ascii="Arial" w:hAnsi="Arial" w:cs="Arial"/>
                <w:color w:val="000000"/>
                <w:sz w:val="16"/>
                <w:szCs w:val="16"/>
              </w:rPr>
              <w:t>Ago 17 - Oct 31</w:t>
            </w:r>
          </w:p>
        </w:tc>
      </w:tr>
    </w:tbl>
    <w:p w14:paraId="69A65B46" w14:textId="77777777" w:rsidR="0049732F" w:rsidRDefault="0049732F">
      <w:pPr>
        <w:pBdr>
          <w:top w:val="nil"/>
          <w:left w:val="nil"/>
          <w:bottom w:val="nil"/>
          <w:right w:val="nil"/>
          <w:between w:val="nil"/>
        </w:pBdr>
        <w:rPr>
          <w:rFonts w:ascii="Arial" w:eastAsia="Arial" w:hAnsi="Arial" w:cs="Arial"/>
          <w:color w:val="000000"/>
          <w:sz w:val="18"/>
          <w:szCs w:val="18"/>
        </w:rPr>
      </w:pPr>
    </w:p>
    <w:p w14:paraId="2A5C33CC" w14:textId="77777777" w:rsidR="00021E08" w:rsidRPr="0080564E" w:rsidRDefault="00000000">
      <w:pPr>
        <w:pBdr>
          <w:top w:val="nil"/>
          <w:left w:val="nil"/>
          <w:bottom w:val="nil"/>
          <w:right w:val="nil"/>
          <w:between w:val="nil"/>
        </w:pBdr>
        <w:rPr>
          <w:rFonts w:ascii="Arial" w:eastAsia="Arial" w:hAnsi="Arial" w:cs="Arial"/>
          <w:b/>
          <w:color w:val="E36C09"/>
        </w:rPr>
      </w:pPr>
      <w:r w:rsidRPr="0080564E">
        <w:rPr>
          <w:rFonts w:ascii="Arial" w:eastAsia="Arial" w:hAnsi="Arial" w:cs="Arial"/>
          <w:b/>
          <w:color w:val="E36C09"/>
        </w:rPr>
        <w:t>Información General:</w:t>
      </w:r>
    </w:p>
    <w:p w14:paraId="43B9E5D8" w14:textId="77777777" w:rsidR="00C80BBA" w:rsidRPr="00C80BBA" w:rsidRDefault="00C80BBA" w:rsidP="00C80BBA">
      <w:pPr>
        <w:pStyle w:val="Prrafodelista"/>
        <w:numPr>
          <w:ilvl w:val="0"/>
          <w:numId w:val="10"/>
        </w:numPr>
        <w:autoSpaceDE w:val="0"/>
        <w:autoSpaceDN w:val="0"/>
        <w:adjustRightInd w:val="0"/>
        <w:jc w:val="both"/>
        <w:rPr>
          <w:rFonts w:ascii="Arial" w:hAnsi="Arial" w:cs="Arial"/>
          <w:sz w:val="20"/>
          <w:szCs w:val="20"/>
          <w:lang w:val="es-MX" w:eastAsia="es-MX"/>
        </w:rPr>
      </w:pPr>
      <w:r w:rsidRPr="00C80BBA">
        <w:rPr>
          <w:rFonts w:ascii="Arial" w:hAnsi="Arial" w:cs="Arial"/>
          <w:sz w:val="20"/>
          <w:szCs w:val="20"/>
          <w:lang w:val="es-MX" w:eastAsia="es-MX"/>
        </w:rPr>
        <w:t>Mínimo 02 pax.</w:t>
      </w:r>
    </w:p>
    <w:p w14:paraId="20C4C8C2" w14:textId="77777777" w:rsidR="00C80BBA" w:rsidRPr="00C80BBA" w:rsidRDefault="00C80BBA" w:rsidP="00C80BBA">
      <w:pPr>
        <w:pStyle w:val="Prrafodelista"/>
        <w:numPr>
          <w:ilvl w:val="0"/>
          <w:numId w:val="10"/>
        </w:numPr>
        <w:autoSpaceDE w:val="0"/>
        <w:autoSpaceDN w:val="0"/>
        <w:adjustRightInd w:val="0"/>
        <w:jc w:val="both"/>
        <w:rPr>
          <w:rFonts w:ascii="Arial" w:hAnsi="Arial" w:cs="Arial"/>
          <w:sz w:val="20"/>
          <w:szCs w:val="20"/>
          <w:lang w:val="es-MX" w:eastAsia="es-MX"/>
        </w:rPr>
      </w:pPr>
      <w:r w:rsidRPr="00C80BBA">
        <w:rPr>
          <w:rFonts w:ascii="Arial" w:hAnsi="Arial" w:cs="Arial"/>
          <w:b/>
          <w:bCs/>
          <w:sz w:val="20"/>
          <w:szCs w:val="20"/>
          <w:lang w:val="es-MX" w:eastAsia="es-MX"/>
        </w:rPr>
        <w:t>Riu Palace Península:</w:t>
      </w:r>
      <w:r w:rsidRPr="00C80BBA">
        <w:rPr>
          <w:rFonts w:ascii="Arial" w:hAnsi="Arial" w:cs="Arial"/>
          <w:sz w:val="20"/>
          <w:szCs w:val="20"/>
          <w:lang w:val="es-MX" w:eastAsia="es-MX"/>
        </w:rPr>
        <w:t xml:space="preserve"> Habitación Junior Suite, máxima ocupación: 2 adultos + 2 niños o 3 adultos + 1 niño</w:t>
      </w:r>
    </w:p>
    <w:p w14:paraId="38567AEA" w14:textId="3196E7DF" w:rsidR="00C80BBA" w:rsidRPr="00C80BBA" w:rsidRDefault="00C80BBA" w:rsidP="00C80BBA">
      <w:pPr>
        <w:pStyle w:val="Prrafodelista"/>
        <w:numPr>
          <w:ilvl w:val="0"/>
          <w:numId w:val="10"/>
        </w:numPr>
        <w:autoSpaceDE w:val="0"/>
        <w:autoSpaceDN w:val="0"/>
        <w:adjustRightInd w:val="0"/>
        <w:jc w:val="both"/>
        <w:rPr>
          <w:rFonts w:ascii="Arial" w:hAnsi="Arial" w:cs="Arial"/>
          <w:color w:val="C00000"/>
          <w:sz w:val="20"/>
          <w:szCs w:val="20"/>
          <w:lang w:val="es-MX" w:eastAsia="es-MX"/>
        </w:rPr>
      </w:pPr>
      <w:r w:rsidRPr="00C80BBA">
        <w:rPr>
          <w:rFonts w:ascii="Arial" w:hAnsi="Arial" w:cs="Arial"/>
          <w:b/>
          <w:bCs/>
          <w:color w:val="C00000"/>
          <w:sz w:val="20"/>
          <w:szCs w:val="20"/>
          <w:lang w:val="es-MX" w:eastAsia="es-MX"/>
        </w:rPr>
        <w:t xml:space="preserve">Promoción: </w:t>
      </w:r>
      <w:r w:rsidR="001648E1">
        <w:rPr>
          <w:rFonts w:ascii="Arial" w:hAnsi="Arial" w:cs="Arial"/>
          <w:b/>
          <w:bCs/>
          <w:color w:val="C00000"/>
          <w:sz w:val="20"/>
          <w:szCs w:val="20"/>
          <w:lang w:val="es-MX" w:eastAsia="es-MX"/>
        </w:rPr>
        <w:t>Tarifa Especial RE - OPNING</w:t>
      </w:r>
      <w:r w:rsidR="003760FE">
        <w:rPr>
          <w:rFonts w:ascii="Arial" w:hAnsi="Arial" w:cs="Arial"/>
          <w:b/>
          <w:bCs/>
          <w:color w:val="C00000"/>
          <w:sz w:val="20"/>
          <w:szCs w:val="20"/>
          <w:lang w:val="es-MX" w:eastAsia="es-MX"/>
        </w:rPr>
        <w:t xml:space="preserve">, </w:t>
      </w:r>
      <w:r w:rsidRPr="00C80BBA">
        <w:rPr>
          <w:rFonts w:ascii="Arial" w:hAnsi="Arial" w:cs="Arial"/>
          <w:b/>
          <w:bCs/>
          <w:color w:val="C00000"/>
          <w:sz w:val="20"/>
          <w:szCs w:val="20"/>
          <w:lang w:val="es-MX" w:eastAsia="es-MX"/>
        </w:rPr>
        <w:t>válida para reservar de</w:t>
      </w:r>
      <w:r w:rsidR="001648E1">
        <w:rPr>
          <w:rFonts w:ascii="Arial" w:hAnsi="Arial" w:cs="Arial"/>
          <w:b/>
          <w:bCs/>
          <w:color w:val="C00000"/>
          <w:sz w:val="20"/>
          <w:szCs w:val="20"/>
          <w:lang w:val="es-MX" w:eastAsia="es-MX"/>
        </w:rPr>
        <w:t>sde</w:t>
      </w:r>
      <w:r w:rsidRPr="00C80BBA">
        <w:rPr>
          <w:rFonts w:ascii="Arial" w:hAnsi="Arial" w:cs="Arial"/>
          <w:b/>
          <w:bCs/>
          <w:color w:val="C00000"/>
          <w:sz w:val="20"/>
          <w:szCs w:val="20"/>
          <w:lang w:val="es-MX" w:eastAsia="es-MX"/>
        </w:rPr>
        <w:t xml:space="preserve"> 16 de </w:t>
      </w:r>
      <w:r w:rsidR="001648E1">
        <w:rPr>
          <w:rFonts w:ascii="Arial" w:hAnsi="Arial" w:cs="Arial"/>
          <w:b/>
          <w:bCs/>
          <w:color w:val="C00000"/>
          <w:sz w:val="20"/>
          <w:szCs w:val="20"/>
          <w:lang w:val="es-MX" w:eastAsia="es-MX"/>
        </w:rPr>
        <w:t>Junio</w:t>
      </w:r>
      <w:r w:rsidRPr="00C80BBA">
        <w:rPr>
          <w:rFonts w:ascii="Arial" w:hAnsi="Arial" w:cs="Arial"/>
          <w:b/>
          <w:bCs/>
          <w:color w:val="C00000"/>
          <w:sz w:val="20"/>
          <w:szCs w:val="20"/>
          <w:lang w:val="es-MX" w:eastAsia="es-MX"/>
        </w:rPr>
        <w:t xml:space="preserve"> hasta el 3</w:t>
      </w:r>
      <w:r w:rsidR="001648E1">
        <w:rPr>
          <w:rFonts w:ascii="Arial" w:hAnsi="Arial" w:cs="Arial"/>
          <w:b/>
          <w:bCs/>
          <w:color w:val="C00000"/>
          <w:sz w:val="20"/>
          <w:szCs w:val="20"/>
          <w:lang w:val="es-MX" w:eastAsia="es-MX"/>
        </w:rPr>
        <w:t>1</w:t>
      </w:r>
      <w:r w:rsidRPr="00C80BBA">
        <w:rPr>
          <w:rFonts w:ascii="Arial" w:hAnsi="Arial" w:cs="Arial"/>
          <w:b/>
          <w:bCs/>
          <w:color w:val="C00000"/>
          <w:sz w:val="20"/>
          <w:szCs w:val="20"/>
          <w:lang w:val="es-MX" w:eastAsia="es-MX"/>
        </w:rPr>
        <w:t xml:space="preserve"> de </w:t>
      </w:r>
      <w:r w:rsidR="001648E1">
        <w:rPr>
          <w:rFonts w:ascii="Arial" w:hAnsi="Arial" w:cs="Arial"/>
          <w:b/>
          <w:bCs/>
          <w:color w:val="C00000"/>
          <w:sz w:val="20"/>
          <w:szCs w:val="20"/>
          <w:lang w:val="es-MX" w:eastAsia="es-MX"/>
        </w:rPr>
        <w:t>Julio.</w:t>
      </w:r>
    </w:p>
    <w:p w14:paraId="068CCD1D" w14:textId="77777777" w:rsidR="00C80BBA" w:rsidRPr="00C80BBA" w:rsidRDefault="00C80BBA" w:rsidP="00C80BBA">
      <w:pPr>
        <w:autoSpaceDE w:val="0"/>
        <w:autoSpaceDN w:val="0"/>
        <w:adjustRightInd w:val="0"/>
        <w:jc w:val="both"/>
        <w:rPr>
          <w:rFonts w:ascii="Arial" w:hAnsi="Arial" w:cs="Arial"/>
          <w:color w:val="C00000"/>
          <w:sz w:val="20"/>
          <w:szCs w:val="20"/>
          <w:lang w:val="es-MX" w:eastAsia="es-MX"/>
        </w:rPr>
      </w:pPr>
      <w:r w:rsidRPr="00C80BBA">
        <w:rPr>
          <w:rFonts w:ascii="Arial" w:hAnsi="Arial" w:cs="Arial"/>
          <w:b/>
          <w:bCs/>
          <w:color w:val="C00000"/>
          <w:sz w:val="20"/>
          <w:szCs w:val="20"/>
          <w:lang w:val="es-MX" w:eastAsia="es-MX"/>
        </w:rPr>
        <w:t>POLITICA DE MENORES:</w:t>
      </w:r>
    </w:p>
    <w:p w14:paraId="68B644F0" w14:textId="227BE855" w:rsidR="00C80BBA" w:rsidRPr="00C80BBA" w:rsidRDefault="00C80BBA" w:rsidP="00C80BBA">
      <w:pPr>
        <w:pStyle w:val="Prrafodelista"/>
        <w:numPr>
          <w:ilvl w:val="0"/>
          <w:numId w:val="10"/>
        </w:numPr>
        <w:autoSpaceDE w:val="0"/>
        <w:autoSpaceDN w:val="0"/>
        <w:adjustRightInd w:val="0"/>
        <w:jc w:val="both"/>
        <w:rPr>
          <w:rFonts w:ascii="Arial" w:hAnsi="Arial" w:cs="Arial"/>
          <w:sz w:val="20"/>
          <w:szCs w:val="20"/>
          <w:lang w:val="es-MX" w:eastAsia="es-MX"/>
        </w:rPr>
      </w:pPr>
      <w:r w:rsidRPr="00C80BBA">
        <w:rPr>
          <w:rFonts w:ascii="Arial" w:hAnsi="Arial" w:cs="Arial"/>
          <w:sz w:val="20"/>
          <w:szCs w:val="20"/>
          <w:lang w:val="es-MX" w:eastAsia="es-MX"/>
        </w:rPr>
        <w:t xml:space="preserve"> Los Niños deben Compartir Habitación con 2 ADULTOS.</w:t>
      </w:r>
    </w:p>
    <w:p w14:paraId="337F948A" w14:textId="77777777" w:rsidR="00C80BBA" w:rsidRPr="00C80BBA" w:rsidRDefault="00C80BBA" w:rsidP="00C80BBA">
      <w:pPr>
        <w:pStyle w:val="Prrafodelista"/>
        <w:numPr>
          <w:ilvl w:val="0"/>
          <w:numId w:val="10"/>
        </w:numPr>
        <w:autoSpaceDE w:val="0"/>
        <w:autoSpaceDN w:val="0"/>
        <w:adjustRightInd w:val="0"/>
        <w:jc w:val="both"/>
        <w:rPr>
          <w:rFonts w:ascii="Arial" w:hAnsi="Arial" w:cs="Arial"/>
          <w:sz w:val="20"/>
          <w:szCs w:val="20"/>
          <w:lang w:val="es-MX" w:eastAsia="es-MX"/>
        </w:rPr>
      </w:pPr>
      <w:r w:rsidRPr="00C80BBA">
        <w:rPr>
          <w:rFonts w:ascii="Arial" w:hAnsi="Arial" w:cs="Arial"/>
          <w:sz w:val="20"/>
          <w:szCs w:val="20"/>
          <w:lang w:val="es-MX" w:eastAsia="es-MX"/>
        </w:rPr>
        <w:t>Tarifa de niños aplica de 03 a 12 años, 50% de la tarifa de DBL en oferta con 2 AD, menores de 2 años van gratis acompañado de 02 adultos.</w:t>
      </w:r>
    </w:p>
    <w:p w14:paraId="40723472" w14:textId="77777777" w:rsidR="00C80BBA" w:rsidRPr="00C80BBA" w:rsidRDefault="00C80BBA" w:rsidP="00C80BBA">
      <w:pPr>
        <w:pStyle w:val="Prrafodelista"/>
        <w:numPr>
          <w:ilvl w:val="0"/>
          <w:numId w:val="10"/>
        </w:numPr>
        <w:autoSpaceDE w:val="0"/>
        <w:autoSpaceDN w:val="0"/>
        <w:adjustRightInd w:val="0"/>
        <w:jc w:val="both"/>
        <w:rPr>
          <w:rFonts w:ascii="Arial" w:hAnsi="Arial" w:cs="Arial"/>
          <w:sz w:val="20"/>
          <w:szCs w:val="20"/>
          <w:lang w:val="es-MX" w:eastAsia="es-MX"/>
        </w:rPr>
      </w:pPr>
      <w:r w:rsidRPr="00C80BBA">
        <w:rPr>
          <w:rFonts w:ascii="Arial" w:hAnsi="Arial" w:cs="Arial"/>
          <w:sz w:val="20"/>
          <w:szCs w:val="20"/>
          <w:lang w:val="es-MX" w:eastAsia="es-MX"/>
        </w:rPr>
        <w:t>Niños Free aplica solo en alojamiento, pagan traslados consultar</w:t>
      </w:r>
    </w:p>
    <w:p w14:paraId="6C9039FD" w14:textId="77777777" w:rsidR="00C80BBA" w:rsidRPr="00C80BBA" w:rsidRDefault="00C80BBA" w:rsidP="00C80BBA">
      <w:pPr>
        <w:pStyle w:val="Prrafodelista"/>
        <w:numPr>
          <w:ilvl w:val="0"/>
          <w:numId w:val="10"/>
        </w:numPr>
        <w:autoSpaceDE w:val="0"/>
        <w:autoSpaceDN w:val="0"/>
        <w:adjustRightInd w:val="0"/>
        <w:jc w:val="both"/>
        <w:rPr>
          <w:rFonts w:ascii="Arial" w:hAnsi="Arial" w:cs="Arial"/>
          <w:sz w:val="20"/>
          <w:szCs w:val="20"/>
          <w:lang w:val="es-MX" w:eastAsia="es-MX"/>
        </w:rPr>
      </w:pPr>
      <w:r w:rsidRPr="00C80BBA">
        <w:rPr>
          <w:rFonts w:ascii="Arial" w:hAnsi="Arial" w:cs="Arial"/>
          <w:b/>
          <w:bCs/>
          <w:sz w:val="20"/>
          <w:szCs w:val="20"/>
          <w:lang w:val="es-MX" w:eastAsia="es-MX"/>
        </w:rPr>
        <w:t>Inclusiones del Credit Resort sujetos a variación</w:t>
      </w:r>
    </w:p>
    <w:p w14:paraId="740D7FCA" w14:textId="77777777" w:rsidR="00C80BBA" w:rsidRPr="00C80BBA" w:rsidRDefault="00C80BBA" w:rsidP="00C80BBA">
      <w:pPr>
        <w:autoSpaceDE w:val="0"/>
        <w:autoSpaceDN w:val="0"/>
        <w:adjustRightInd w:val="0"/>
        <w:jc w:val="both"/>
        <w:rPr>
          <w:rFonts w:ascii="Arial" w:hAnsi="Arial" w:cs="Arial"/>
          <w:color w:val="C00000"/>
          <w:sz w:val="20"/>
          <w:szCs w:val="20"/>
          <w:lang w:val="es-MX" w:eastAsia="es-MX"/>
        </w:rPr>
      </w:pPr>
      <w:r w:rsidRPr="00C80BBA">
        <w:rPr>
          <w:rFonts w:ascii="Arial" w:hAnsi="Arial" w:cs="Arial"/>
          <w:b/>
          <w:bCs/>
          <w:color w:val="C00000"/>
          <w:sz w:val="20"/>
          <w:szCs w:val="20"/>
          <w:lang w:val="es-MX" w:eastAsia="es-MX"/>
        </w:rPr>
        <w:t>IMPORTANTE:</w:t>
      </w:r>
    </w:p>
    <w:p w14:paraId="44EC6357" w14:textId="77777777" w:rsidR="00C80BBA" w:rsidRPr="00C80BBA" w:rsidRDefault="00C80BBA" w:rsidP="00C80BBA">
      <w:pPr>
        <w:pStyle w:val="Prrafodelista"/>
        <w:numPr>
          <w:ilvl w:val="0"/>
          <w:numId w:val="10"/>
        </w:numPr>
        <w:autoSpaceDE w:val="0"/>
        <w:autoSpaceDN w:val="0"/>
        <w:adjustRightInd w:val="0"/>
        <w:jc w:val="both"/>
        <w:rPr>
          <w:rFonts w:ascii="Arial" w:hAnsi="Arial" w:cs="Arial"/>
          <w:b/>
          <w:bCs/>
          <w:sz w:val="20"/>
          <w:szCs w:val="20"/>
          <w:lang w:val="es-MX" w:eastAsia="es-MX"/>
        </w:rPr>
      </w:pPr>
      <w:r w:rsidRPr="00C80BBA">
        <w:rPr>
          <w:rFonts w:ascii="Arial" w:hAnsi="Arial" w:cs="Arial"/>
          <w:b/>
          <w:bCs/>
          <w:sz w:val="20"/>
          <w:szCs w:val="20"/>
          <w:lang w:val="es-MX" w:eastAsia="es-MX"/>
        </w:rPr>
        <w:t>"A partir del 01 de abril de 2021 entra en vigor VISITAX para facilitar el pago del aprovechamiento al turismo extranjero"</w:t>
      </w:r>
    </w:p>
    <w:p w14:paraId="3BABDD4B" w14:textId="77777777" w:rsidR="00C80BBA" w:rsidRPr="00C80BBA" w:rsidRDefault="00C80BBA" w:rsidP="00C80BBA">
      <w:pPr>
        <w:pStyle w:val="Prrafodelista"/>
        <w:numPr>
          <w:ilvl w:val="0"/>
          <w:numId w:val="10"/>
        </w:numPr>
        <w:autoSpaceDE w:val="0"/>
        <w:autoSpaceDN w:val="0"/>
        <w:adjustRightInd w:val="0"/>
        <w:jc w:val="both"/>
        <w:rPr>
          <w:rFonts w:ascii="Arial" w:hAnsi="Arial" w:cs="Arial"/>
          <w:sz w:val="20"/>
          <w:szCs w:val="20"/>
          <w:lang w:val="es-MX" w:eastAsia="es-MX"/>
        </w:rPr>
      </w:pPr>
      <w:r w:rsidRPr="00C80BBA">
        <w:rPr>
          <w:rFonts w:ascii="Arial" w:hAnsi="Arial" w:cs="Arial"/>
          <w:b/>
          <w:bCs/>
          <w:sz w:val="20"/>
          <w:szCs w:val="20"/>
          <w:lang w:val="es-MX" w:eastAsia="es-MX"/>
        </w:rPr>
        <w:t>Podrá realizarse desde el portal web http://visitax.gob.mx/</w:t>
      </w:r>
    </w:p>
    <w:p w14:paraId="4B55542C" w14:textId="77777777" w:rsidR="00C80BBA" w:rsidRPr="00C80BBA" w:rsidRDefault="00C80BBA" w:rsidP="00C80BBA">
      <w:pPr>
        <w:pStyle w:val="Prrafodelista"/>
        <w:numPr>
          <w:ilvl w:val="0"/>
          <w:numId w:val="10"/>
        </w:numPr>
        <w:autoSpaceDE w:val="0"/>
        <w:autoSpaceDN w:val="0"/>
        <w:adjustRightInd w:val="0"/>
        <w:jc w:val="both"/>
        <w:rPr>
          <w:rFonts w:ascii="Arial" w:hAnsi="Arial" w:cs="Arial"/>
          <w:b/>
          <w:bCs/>
          <w:sz w:val="20"/>
          <w:szCs w:val="20"/>
          <w:lang w:val="es-MX" w:eastAsia="es-MX"/>
        </w:rPr>
      </w:pPr>
      <w:r w:rsidRPr="00C80BBA">
        <w:rPr>
          <w:rFonts w:ascii="Arial" w:hAnsi="Arial" w:cs="Arial"/>
          <w:b/>
          <w:bCs/>
          <w:sz w:val="20"/>
          <w:szCs w:val="20"/>
          <w:lang w:val="es-MX" w:eastAsia="es-MX"/>
        </w:rPr>
        <w:t>El turista extranjero podrá cubrirlo antes de su llegada o durante su estancia</w:t>
      </w:r>
    </w:p>
    <w:p w14:paraId="238AF23B" w14:textId="77777777" w:rsidR="00C80BBA" w:rsidRPr="00C80BBA" w:rsidRDefault="00C80BBA" w:rsidP="00C80BBA">
      <w:pPr>
        <w:pStyle w:val="Prrafodelista"/>
        <w:numPr>
          <w:ilvl w:val="0"/>
          <w:numId w:val="10"/>
        </w:numPr>
        <w:autoSpaceDE w:val="0"/>
        <w:autoSpaceDN w:val="0"/>
        <w:adjustRightInd w:val="0"/>
        <w:jc w:val="both"/>
        <w:rPr>
          <w:rFonts w:ascii="Arial" w:hAnsi="Arial" w:cs="Arial"/>
          <w:sz w:val="20"/>
          <w:szCs w:val="20"/>
          <w:lang w:val="es-MX" w:eastAsia="es-MX"/>
        </w:rPr>
      </w:pPr>
      <w:r w:rsidRPr="00C80BBA">
        <w:rPr>
          <w:rFonts w:ascii="Arial" w:hAnsi="Arial" w:cs="Arial"/>
          <w:b/>
          <w:bCs/>
          <w:sz w:val="20"/>
          <w:szCs w:val="20"/>
          <w:lang w:val="es-MX" w:eastAsia="es-MX"/>
        </w:rPr>
        <w:t>"El  portal  web  de  VISITAX  es  una  herramienta  tecnológica  que  les  permite  a  los  turistas extranjeros realizar el pago por la cantidad de $224 pesos mexicanos o $11.00 dólares aprox antes y/o durante su estancia.  El comprobante  de  pago  (ejemplificado  a  continuación)  deberá  ser  descargado para posteriormente mostrarlo en el aeropuerto antes de su salida. En caso de no haberlo realizado con  antelación,  recibirán  asistencia  en  el  aeropuerto  para  hacerlo  en  ese momento"</w:t>
      </w:r>
    </w:p>
    <w:p w14:paraId="247B7789" w14:textId="77777777" w:rsidR="00C80BBA" w:rsidRPr="00C80BBA" w:rsidRDefault="00C80BBA" w:rsidP="00C80BBA">
      <w:pPr>
        <w:pStyle w:val="Prrafodelista"/>
        <w:numPr>
          <w:ilvl w:val="0"/>
          <w:numId w:val="10"/>
        </w:numPr>
        <w:autoSpaceDE w:val="0"/>
        <w:autoSpaceDN w:val="0"/>
        <w:adjustRightInd w:val="0"/>
        <w:jc w:val="both"/>
        <w:rPr>
          <w:rFonts w:ascii="Arial" w:hAnsi="Arial" w:cs="Arial"/>
          <w:sz w:val="20"/>
          <w:szCs w:val="20"/>
          <w:lang w:val="es-MX" w:eastAsia="es-MX"/>
        </w:rPr>
      </w:pPr>
      <w:r w:rsidRPr="00C80BBA">
        <w:rPr>
          <w:rFonts w:ascii="Arial" w:hAnsi="Arial" w:cs="Arial"/>
          <w:sz w:val="20"/>
          <w:szCs w:val="20"/>
          <w:lang w:val="es-MX" w:eastAsia="es-MX"/>
        </w:rPr>
        <w:t>Tarifas sujeto a cambio sin previo aviso.</w:t>
      </w:r>
    </w:p>
    <w:p w14:paraId="2FA57BCB" w14:textId="77777777" w:rsidR="00C80BBA" w:rsidRPr="00C80BBA" w:rsidRDefault="00C80BBA" w:rsidP="00C80BBA">
      <w:pPr>
        <w:pStyle w:val="Prrafodelista"/>
        <w:numPr>
          <w:ilvl w:val="0"/>
          <w:numId w:val="10"/>
        </w:numPr>
        <w:autoSpaceDE w:val="0"/>
        <w:autoSpaceDN w:val="0"/>
        <w:adjustRightInd w:val="0"/>
        <w:jc w:val="both"/>
        <w:rPr>
          <w:rFonts w:ascii="Arial" w:hAnsi="Arial" w:cs="Arial"/>
          <w:sz w:val="20"/>
          <w:szCs w:val="20"/>
          <w:lang w:val="es-MX" w:eastAsia="es-MX"/>
        </w:rPr>
      </w:pPr>
      <w:r w:rsidRPr="00C80BBA">
        <w:rPr>
          <w:rFonts w:ascii="Arial" w:hAnsi="Arial" w:cs="Arial"/>
          <w:sz w:val="20"/>
          <w:szCs w:val="20"/>
          <w:lang w:val="es-MX" w:eastAsia="es-MX"/>
        </w:rPr>
        <w:t>Tarifa no aplica en fechas importantes de la ciudad, ferias, grupos fines de semana largo.</w:t>
      </w:r>
    </w:p>
    <w:p w14:paraId="7A8AD6FC" w14:textId="77777777" w:rsidR="00C80BBA" w:rsidRPr="00C80BBA" w:rsidRDefault="00C80BBA" w:rsidP="00C80BBA">
      <w:pPr>
        <w:pStyle w:val="Prrafodelista"/>
        <w:numPr>
          <w:ilvl w:val="0"/>
          <w:numId w:val="10"/>
        </w:numPr>
        <w:autoSpaceDE w:val="0"/>
        <w:autoSpaceDN w:val="0"/>
        <w:adjustRightInd w:val="0"/>
        <w:jc w:val="both"/>
        <w:rPr>
          <w:rFonts w:ascii="Arial" w:hAnsi="Arial" w:cs="Arial"/>
          <w:sz w:val="20"/>
          <w:szCs w:val="20"/>
          <w:lang w:val="es-MX" w:eastAsia="es-MX"/>
        </w:rPr>
      </w:pPr>
      <w:r w:rsidRPr="00C80BBA">
        <w:rPr>
          <w:rFonts w:ascii="Arial" w:hAnsi="Arial" w:cs="Arial"/>
          <w:sz w:val="20"/>
          <w:szCs w:val="20"/>
          <w:lang w:val="es-MX" w:eastAsia="es-MX"/>
        </w:rPr>
        <w:t>Tarifa por pasajero en base a dólares americanos, se aceptan pagos en SOLES según tipo de cambio del día.</w:t>
      </w:r>
    </w:p>
    <w:p w14:paraId="3B668340" w14:textId="77777777" w:rsidR="00C80BBA" w:rsidRPr="00C80BBA" w:rsidRDefault="00C80BBA" w:rsidP="00C80BBA">
      <w:pPr>
        <w:pStyle w:val="Prrafodelista"/>
        <w:numPr>
          <w:ilvl w:val="0"/>
          <w:numId w:val="10"/>
        </w:numPr>
        <w:autoSpaceDE w:val="0"/>
        <w:autoSpaceDN w:val="0"/>
        <w:adjustRightInd w:val="0"/>
        <w:jc w:val="both"/>
        <w:rPr>
          <w:rFonts w:ascii="Arial" w:hAnsi="Arial" w:cs="Arial"/>
          <w:sz w:val="20"/>
          <w:szCs w:val="20"/>
          <w:lang w:val="es-MX" w:eastAsia="es-MX"/>
        </w:rPr>
      </w:pPr>
      <w:r w:rsidRPr="00C80BBA">
        <w:rPr>
          <w:rFonts w:ascii="Arial" w:hAnsi="Arial" w:cs="Arial"/>
          <w:sz w:val="20"/>
          <w:szCs w:val="20"/>
          <w:lang w:val="es-MX" w:eastAsia="es-MX"/>
        </w:rPr>
        <w:t>Tarifa no reembolsable, no endosable e intransferible.</w:t>
      </w:r>
    </w:p>
    <w:p w14:paraId="5B8F0AFD" w14:textId="77777777" w:rsidR="00C80BBA" w:rsidRPr="00C80BBA" w:rsidRDefault="00C80BBA" w:rsidP="00C80BBA">
      <w:pPr>
        <w:pStyle w:val="Prrafodelista"/>
        <w:numPr>
          <w:ilvl w:val="0"/>
          <w:numId w:val="10"/>
        </w:numPr>
        <w:pBdr>
          <w:top w:val="nil"/>
          <w:left w:val="nil"/>
          <w:bottom w:val="nil"/>
          <w:right w:val="nil"/>
          <w:between w:val="nil"/>
        </w:pBdr>
        <w:jc w:val="both"/>
        <w:rPr>
          <w:rFonts w:ascii="Arial" w:eastAsia="Arial" w:hAnsi="Arial" w:cs="Arial"/>
          <w:b/>
          <w:color w:val="C00000"/>
          <w:sz w:val="18"/>
          <w:szCs w:val="18"/>
        </w:rPr>
      </w:pPr>
      <w:r w:rsidRPr="00C80BBA">
        <w:rPr>
          <w:rFonts w:ascii="Arial" w:hAnsi="Arial" w:cs="Arial"/>
          <w:sz w:val="20"/>
          <w:szCs w:val="20"/>
          <w:lang w:val="es-MX" w:eastAsia="es-MX"/>
        </w:rPr>
        <w:t>Tomar nota que por una nueva disposición del Gobierno de México a partir del 01 de Febrero, 2024 (Fecha de viaje, no de venta) se incrementará la tasa medioambiental que se paga en los estados de Quintana Roo. Los pasajeros deben pagar un derecho de  $76.00 Pesos Mex. ($4.43 dólares aprox) por habitación por noche al momento de check in, por concepto del Nuevo “Derecho de Saneamiento Ambiental” del Estado</w:t>
      </w:r>
      <w:r>
        <w:rPr>
          <w:rFonts w:ascii="Arial" w:hAnsi="Arial" w:cs="Arial"/>
          <w:sz w:val="20"/>
          <w:szCs w:val="20"/>
          <w:lang w:val="es-MX" w:eastAsia="es-MX"/>
        </w:rPr>
        <w:t>.</w:t>
      </w:r>
    </w:p>
    <w:p w14:paraId="07E09EA5" w14:textId="522B209D" w:rsidR="00F42281" w:rsidRPr="00C80BBA" w:rsidRDefault="00F42281" w:rsidP="00C80BBA">
      <w:pPr>
        <w:pBdr>
          <w:top w:val="nil"/>
          <w:left w:val="nil"/>
          <w:bottom w:val="nil"/>
          <w:right w:val="nil"/>
          <w:between w:val="nil"/>
        </w:pBdr>
        <w:jc w:val="both"/>
        <w:rPr>
          <w:rFonts w:ascii="Arial" w:eastAsia="Arial" w:hAnsi="Arial" w:cs="Arial"/>
          <w:b/>
          <w:color w:val="C00000"/>
          <w:sz w:val="18"/>
          <w:szCs w:val="18"/>
        </w:rPr>
      </w:pPr>
      <w:r w:rsidRPr="00C80BBA">
        <w:rPr>
          <w:rFonts w:ascii="Arial" w:hAnsi="Arial" w:cs="Arial"/>
          <w:b/>
          <w:bCs/>
          <w:color w:val="C00000"/>
          <w:sz w:val="18"/>
          <w:szCs w:val="18"/>
          <w:lang w:val="es-MX" w:eastAsia="es-MX"/>
        </w:rPr>
        <w:t>NOTA:</w:t>
      </w:r>
      <w:r w:rsidRPr="00C80BBA">
        <w:rPr>
          <w:rFonts w:ascii="Arial" w:hAnsi="Arial" w:cs="Arial"/>
          <w:color w:val="C00000"/>
          <w:sz w:val="18"/>
          <w:szCs w:val="18"/>
          <w:lang w:val="es-MX" w:eastAsia="es-MX"/>
        </w:rPr>
        <w:t xml:space="preserve"> </w:t>
      </w:r>
    </w:p>
    <w:p w14:paraId="00C40146" w14:textId="77BC24E7" w:rsidR="00021E08" w:rsidRPr="002A588F" w:rsidRDefault="00F42281" w:rsidP="00F42281">
      <w:pPr>
        <w:pStyle w:val="Prrafodelista"/>
        <w:numPr>
          <w:ilvl w:val="0"/>
          <w:numId w:val="8"/>
        </w:numPr>
        <w:pBdr>
          <w:top w:val="nil"/>
          <w:left w:val="nil"/>
          <w:bottom w:val="nil"/>
          <w:right w:val="nil"/>
          <w:between w:val="nil"/>
        </w:pBdr>
        <w:jc w:val="both"/>
        <w:rPr>
          <w:rFonts w:ascii="Arial" w:eastAsia="Arial" w:hAnsi="Arial" w:cs="Arial"/>
          <w:b/>
          <w:bCs/>
          <w:color w:val="C00000"/>
          <w:sz w:val="18"/>
          <w:szCs w:val="18"/>
        </w:rPr>
      </w:pPr>
      <w:r w:rsidRPr="002A588F">
        <w:rPr>
          <w:rFonts w:ascii="Arial" w:hAnsi="Arial" w:cs="Arial"/>
          <w:b/>
          <w:bCs/>
          <w:color w:val="C00000"/>
          <w:sz w:val="18"/>
          <w:szCs w:val="18"/>
          <w:lang w:val="es-MX" w:eastAsia="es-MX"/>
        </w:rPr>
        <w:t xml:space="preserve">Ingresa a </w:t>
      </w:r>
      <w:r w:rsidRPr="002A588F">
        <w:rPr>
          <w:rFonts w:ascii="Arial" w:hAnsi="Arial" w:cs="Arial"/>
          <w:b/>
          <w:bCs/>
          <w:color w:val="C00000"/>
          <w:sz w:val="18"/>
          <w:szCs w:val="18"/>
          <w:u w:val="single"/>
          <w:lang w:val="es-MX" w:eastAsia="es-MX"/>
        </w:rPr>
        <w:t>www.riupartnerclub.com</w:t>
      </w:r>
      <w:r w:rsidRPr="002A588F">
        <w:rPr>
          <w:rFonts w:ascii="Arial" w:hAnsi="Arial" w:cs="Arial"/>
          <w:b/>
          <w:bCs/>
          <w:color w:val="C00000"/>
          <w:sz w:val="18"/>
          <w:szCs w:val="18"/>
          <w:lang w:val="es-MX" w:eastAsia="es-MX"/>
        </w:rPr>
        <w:t xml:space="preserve"> y únete al mejor programa de recompensas para agentes de viaje. Registra las reservas realizadas para obtener grandes beneficios.</w:t>
      </w:r>
    </w:p>
    <w:p w14:paraId="095C66BB" w14:textId="77777777" w:rsidR="00F42281" w:rsidRDefault="00F42281">
      <w:pPr>
        <w:pBdr>
          <w:top w:val="nil"/>
          <w:left w:val="nil"/>
          <w:bottom w:val="nil"/>
          <w:right w:val="nil"/>
          <w:between w:val="nil"/>
        </w:pBdr>
        <w:jc w:val="center"/>
        <w:rPr>
          <w:rFonts w:ascii="Arial" w:eastAsia="Arial" w:hAnsi="Arial" w:cs="Arial"/>
          <w:b/>
          <w:color w:val="E36C09"/>
        </w:rPr>
      </w:pPr>
    </w:p>
    <w:p w14:paraId="3245C124" w14:textId="77777777" w:rsidR="00F42281" w:rsidRDefault="00F42281">
      <w:pPr>
        <w:pBdr>
          <w:top w:val="nil"/>
          <w:left w:val="nil"/>
          <w:bottom w:val="nil"/>
          <w:right w:val="nil"/>
          <w:between w:val="nil"/>
        </w:pBdr>
        <w:jc w:val="center"/>
        <w:rPr>
          <w:rFonts w:ascii="Arial" w:eastAsia="Arial" w:hAnsi="Arial" w:cs="Arial"/>
          <w:b/>
          <w:color w:val="E36C09"/>
        </w:rPr>
      </w:pPr>
    </w:p>
    <w:p w14:paraId="7A717F24" w14:textId="38DDDBCB" w:rsidR="00021E08" w:rsidRDefault="00000000">
      <w:pPr>
        <w:pBdr>
          <w:top w:val="nil"/>
          <w:left w:val="nil"/>
          <w:bottom w:val="nil"/>
          <w:right w:val="nil"/>
          <w:between w:val="nil"/>
        </w:pBdr>
        <w:jc w:val="center"/>
        <w:rPr>
          <w:rFonts w:ascii="Arial" w:eastAsia="Arial" w:hAnsi="Arial" w:cs="Arial"/>
          <w:b/>
          <w:color w:val="E36C09"/>
        </w:rPr>
      </w:pPr>
      <w:r>
        <w:rPr>
          <w:rFonts w:ascii="Arial" w:eastAsia="Arial" w:hAnsi="Arial" w:cs="Arial"/>
          <w:b/>
          <w:color w:val="E36C09"/>
        </w:rPr>
        <w:t>MATERIAL DE USO EXCLUSIVO PARA AGENCIAS DE VIAJE</w:t>
      </w:r>
    </w:p>
    <w:sectPr w:rsidR="00021E08">
      <w:pgSz w:w="12240" w:h="15840"/>
      <w:pgMar w:top="142" w:right="1325" w:bottom="142"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76104"/>
    <w:multiLevelType w:val="hybridMultilevel"/>
    <w:tmpl w:val="F258B6A0"/>
    <w:lvl w:ilvl="0" w:tplc="8C5A017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F7F4D7D"/>
    <w:multiLevelType w:val="hybridMultilevel"/>
    <w:tmpl w:val="D58AB4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76654A6"/>
    <w:multiLevelType w:val="hybridMultilevel"/>
    <w:tmpl w:val="E56E74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7A25343"/>
    <w:multiLevelType w:val="hybridMultilevel"/>
    <w:tmpl w:val="0BA072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BEF674E"/>
    <w:multiLevelType w:val="hybridMultilevel"/>
    <w:tmpl w:val="EB9C41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3645937"/>
    <w:multiLevelType w:val="hybridMultilevel"/>
    <w:tmpl w:val="9F5E40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0D5050D"/>
    <w:multiLevelType w:val="hybridMultilevel"/>
    <w:tmpl w:val="CFD497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59F5DD4"/>
    <w:multiLevelType w:val="hybridMultilevel"/>
    <w:tmpl w:val="8C5E80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8CA4B94"/>
    <w:multiLevelType w:val="hybridMultilevel"/>
    <w:tmpl w:val="7F8E0F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4D44761"/>
    <w:multiLevelType w:val="hybridMultilevel"/>
    <w:tmpl w:val="E45C1DE4"/>
    <w:lvl w:ilvl="0" w:tplc="EA5EAA5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9426064">
    <w:abstractNumId w:val="5"/>
  </w:num>
  <w:num w:numId="2" w16cid:durableId="1629243055">
    <w:abstractNumId w:val="6"/>
  </w:num>
  <w:num w:numId="3" w16cid:durableId="92170748">
    <w:abstractNumId w:val="1"/>
  </w:num>
  <w:num w:numId="4" w16cid:durableId="1072697416">
    <w:abstractNumId w:val="2"/>
  </w:num>
  <w:num w:numId="5" w16cid:durableId="1805737418">
    <w:abstractNumId w:val="4"/>
  </w:num>
  <w:num w:numId="6" w16cid:durableId="1781794938">
    <w:abstractNumId w:val="7"/>
  </w:num>
  <w:num w:numId="7" w16cid:durableId="2014603497">
    <w:abstractNumId w:val="9"/>
  </w:num>
  <w:num w:numId="8" w16cid:durableId="880557852">
    <w:abstractNumId w:val="3"/>
  </w:num>
  <w:num w:numId="9" w16cid:durableId="2058165858">
    <w:abstractNumId w:val="0"/>
  </w:num>
  <w:num w:numId="10" w16cid:durableId="18886416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E08"/>
    <w:rsid w:val="00021E08"/>
    <w:rsid w:val="0004478B"/>
    <w:rsid w:val="000520F3"/>
    <w:rsid w:val="000A263C"/>
    <w:rsid w:val="000B007F"/>
    <w:rsid w:val="001243AE"/>
    <w:rsid w:val="001648E1"/>
    <w:rsid w:val="001D3CAE"/>
    <w:rsid w:val="001D5CF8"/>
    <w:rsid w:val="0028031F"/>
    <w:rsid w:val="002A588F"/>
    <w:rsid w:val="002B2397"/>
    <w:rsid w:val="002D41BD"/>
    <w:rsid w:val="003500AF"/>
    <w:rsid w:val="00354F09"/>
    <w:rsid w:val="003760FE"/>
    <w:rsid w:val="00391F4F"/>
    <w:rsid w:val="004021A5"/>
    <w:rsid w:val="00435D4F"/>
    <w:rsid w:val="00470FA9"/>
    <w:rsid w:val="0049732F"/>
    <w:rsid w:val="004A0A75"/>
    <w:rsid w:val="004A1672"/>
    <w:rsid w:val="004F026F"/>
    <w:rsid w:val="004F0CB1"/>
    <w:rsid w:val="005757DA"/>
    <w:rsid w:val="00584F33"/>
    <w:rsid w:val="005B0C32"/>
    <w:rsid w:val="005B2417"/>
    <w:rsid w:val="00640092"/>
    <w:rsid w:val="0070505C"/>
    <w:rsid w:val="00756CFC"/>
    <w:rsid w:val="007756FF"/>
    <w:rsid w:val="00784A7E"/>
    <w:rsid w:val="00790180"/>
    <w:rsid w:val="007A2558"/>
    <w:rsid w:val="007B2441"/>
    <w:rsid w:val="007B35EF"/>
    <w:rsid w:val="007D2563"/>
    <w:rsid w:val="0080564E"/>
    <w:rsid w:val="008122D9"/>
    <w:rsid w:val="0083468C"/>
    <w:rsid w:val="00883083"/>
    <w:rsid w:val="008A5F9E"/>
    <w:rsid w:val="008C2340"/>
    <w:rsid w:val="008E46A9"/>
    <w:rsid w:val="0097472E"/>
    <w:rsid w:val="00985021"/>
    <w:rsid w:val="009A3312"/>
    <w:rsid w:val="009E2250"/>
    <w:rsid w:val="009F5176"/>
    <w:rsid w:val="009F5EB0"/>
    <w:rsid w:val="00AB29B7"/>
    <w:rsid w:val="00AC141C"/>
    <w:rsid w:val="00AC7671"/>
    <w:rsid w:val="00AD4A12"/>
    <w:rsid w:val="00B02938"/>
    <w:rsid w:val="00B22F9A"/>
    <w:rsid w:val="00B4163C"/>
    <w:rsid w:val="00B4521D"/>
    <w:rsid w:val="00B70F90"/>
    <w:rsid w:val="00B91407"/>
    <w:rsid w:val="00BA3405"/>
    <w:rsid w:val="00BB400A"/>
    <w:rsid w:val="00BC2198"/>
    <w:rsid w:val="00BE415C"/>
    <w:rsid w:val="00C206C9"/>
    <w:rsid w:val="00C80BBA"/>
    <w:rsid w:val="00CC7DD7"/>
    <w:rsid w:val="00CC7FC3"/>
    <w:rsid w:val="00D85071"/>
    <w:rsid w:val="00DA5E3F"/>
    <w:rsid w:val="00DC4669"/>
    <w:rsid w:val="00DE0D8E"/>
    <w:rsid w:val="00DE5944"/>
    <w:rsid w:val="00E067DB"/>
    <w:rsid w:val="00E16BBE"/>
    <w:rsid w:val="00E37D4C"/>
    <w:rsid w:val="00E60D59"/>
    <w:rsid w:val="00E83A5B"/>
    <w:rsid w:val="00F42281"/>
    <w:rsid w:val="00F92964"/>
    <w:rsid w:val="00F964D9"/>
    <w:rsid w:val="00FD70F5"/>
    <w:rsid w:val="00FE2B2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9CF2F"/>
  <w15:docId w15:val="{485F6B2F-CE50-B540-807A-82C128066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7B6"/>
    <w:rPr>
      <w:lang w:eastAsia="es-E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34"/>
    <w:qFormat/>
    <w:rsid w:val="003977B6"/>
    <w:pPr>
      <w:ind w:left="720"/>
      <w:contextualSpacing/>
    </w:pPr>
  </w:style>
  <w:style w:type="paragraph" w:styleId="Sinespaciado">
    <w:name w:val="No Spacing"/>
    <w:uiPriority w:val="1"/>
    <w:qFormat/>
    <w:rsid w:val="0063151E"/>
    <w:rPr>
      <w:lang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30826">
      <w:bodyDiv w:val="1"/>
      <w:marLeft w:val="0"/>
      <w:marRight w:val="0"/>
      <w:marTop w:val="0"/>
      <w:marBottom w:val="0"/>
      <w:divBdr>
        <w:top w:val="none" w:sz="0" w:space="0" w:color="auto"/>
        <w:left w:val="none" w:sz="0" w:space="0" w:color="auto"/>
        <w:bottom w:val="none" w:sz="0" w:space="0" w:color="auto"/>
        <w:right w:val="none" w:sz="0" w:space="0" w:color="auto"/>
      </w:divBdr>
    </w:div>
    <w:div w:id="150101039">
      <w:bodyDiv w:val="1"/>
      <w:marLeft w:val="0"/>
      <w:marRight w:val="0"/>
      <w:marTop w:val="0"/>
      <w:marBottom w:val="0"/>
      <w:divBdr>
        <w:top w:val="none" w:sz="0" w:space="0" w:color="auto"/>
        <w:left w:val="none" w:sz="0" w:space="0" w:color="auto"/>
        <w:bottom w:val="none" w:sz="0" w:space="0" w:color="auto"/>
        <w:right w:val="none" w:sz="0" w:space="0" w:color="auto"/>
      </w:divBdr>
    </w:div>
    <w:div w:id="189994009">
      <w:bodyDiv w:val="1"/>
      <w:marLeft w:val="0"/>
      <w:marRight w:val="0"/>
      <w:marTop w:val="0"/>
      <w:marBottom w:val="0"/>
      <w:divBdr>
        <w:top w:val="none" w:sz="0" w:space="0" w:color="auto"/>
        <w:left w:val="none" w:sz="0" w:space="0" w:color="auto"/>
        <w:bottom w:val="none" w:sz="0" w:space="0" w:color="auto"/>
        <w:right w:val="none" w:sz="0" w:space="0" w:color="auto"/>
      </w:divBdr>
    </w:div>
    <w:div w:id="354580787">
      <w:bodyDiv w:val="1"/>
      <w:marLeft w:val="0"/>
      <w:marRight w:val="0"/>
      <w:marTop w:val="0"/>
      <w:marBottom w:val="0"/>
      <w:divBdr>
        <w:top w:val="none" w:sz="0" w:space="0" w:color="auto"/>
        <w:left w:val="none" w:sz="0" w:space="0" w:color="auto"/>
        <w:bottom w:val="none" w:sz="0" w:space="0" w:color="auto"/>
        <w:right w:val="none" w:sz="0" w:space="0" w:color="auto"/>
      </w:divBdr>
    </w:div>
    <w:div w:id="362479707">
      <w:bodyDiv w:val="1"/>
      <w:marLeft w:val="0"/>
      <w:marRight w:val="0"/>
      <w:marTop w:val="0"/>
      <w:marBottom w:val="0"/>
      <w:divBdr>
        <w:top w:val="none" w:sz="0" w:space="0" w:color="auto"/>
        <w:left w:val="none" w:sz="0" w:space="0" w:color="auto"/>
        <w:bottom w:val="none" w:sz="0" w:space="0" w:color="auto"/>
        <w:right w:val="none" w:sz="0" w:space="0" w:color="auto"/>
      </w:divBdr>
    </w:div>
    <w:div w:id="384453791">
      <w:bodyDiv w:val="1"/>
      <w:marLeft w:val="0"/>
      <w:marRight w:val="0"/>
      <w:marTop w:val="0"/>
      <w:marBottom w:val="0"/>
      <w:divBdr>
        <w:top w:val="none" w:sz="0" w:space="0" w:color="auto"/>
        <w:left w:val="none" w:sz="0" w:space="0" w:color="auto"/>
        <w:bottom w:val="none" w:sz="0" w:space="0" w:color="auto"/>
        <w:right w:val="none" w:sz="0" w:space="0" w:color="auto"/>
      </w:divBdr>
    </w:div>
    <w:div w:id="406462448">
      <w:bodyDiv w:val="1"/>
      <w:marLeft w:val="0"/>
      <w:marRight w:val="0"/>
      <w:marTop w:val="0"/>
      <w:marBottom w:val="0"/>
      <w:divBdr>
        <w:top w:val="none" w:sz="0" w:space="0" w:color="auto"/>
        <w:left w:val="none" w:sz="0" w:space="0" w:color="auto"/>
        <w:bottom w:val="none" w:sz="0" w:space="0" w:color="auto"/>
        <w:right w:val="none" w:sz="0" w:space="0" w:color="auto"/>
      </w:divBdr>
    </w:div>
    <w:div w:id="520125131">
      <w:bodyDiv w:val="1"/>
      <w:marLeft w:val="0"/>
      <w:marRight w:val="0"/>
      <w:marTop w:val="0"/>
      <w:marBottom w:val="0"/>
      <w:divBdr>
        <w:top w:val="none" w:sz="0" w:space="0" w:color="auto"/>
        <w:left w:val="none" w:sz="0" w:space="0" w:color="auto"/>
        <w:bottom w:val="none" w:sz="0" w:space="0" w:color="auto"/>
        <w:right w:val="none" w:sz="0" w:space="0" w:color="auto"/>
      </w:divBdr>
    </w:div>
    <w:div w:id="553585427">
      <w:bodyDiv w:val="1"/>
      <w:marLeft w:val="0"/>
      <w:marRight w:val="0"/>
      <w:marTop w:val="0"/>
      <w:marBottom w:val="0"/>
      <w:divBdr>
        <w:top w:val="none" w:sz="0" w:space="0" w:color="auto"/>
        <w:left w:val="none" w:sz="0" w:space="0" w:color="auto"/>
        <w:bottom w:val="none" w:sz="0" w:space="0" w:color="auto"/>
        <w:right w:val="none" w:sz="0" w:space="0" w:color="auto"/>
      </w:divBdr>
    </w:div>
    <w:div w:id="606425399">
      <w:bodyDiv w:val="1"/>
      <w:marLeft w:val="0"/>
      <w:marRight w:val="0"/>
      <w:marTop w:val="0"/>
      <w:marBottom w:val="0"/>
      <w:divBdr>
        <w:top w:val="none" w:sz="0" w:space="0" w:color="auto"/>
        <w:left w:val="none" w:sz="0" w:space="0" w:color="auto"/>
        <w:bottom w:val="none" w:sz="0" w:space="0" w:color="auto"/>
        <w:right w:val="none" w:sz="0" w:space="0" w:color="auto"/>
      </w:divBdr>
    </w:div>
    <w:div w:id="643433108">
      <w:bodyDiv w:val="1"/>
      <w:marLeft w:val="0"/>
      <w:marRight w:val="0"/>
      <w:marTop w:val="0"/>
      <w:marBottom w:val="0"/>
      <w:divBdr>
        <w:top w:val="none" w:sz="0" w:space="0" w:color="auto"/>
        <w:left w:val="none" w:sz="0" w:space="0" w:color="auto"/>
        <w:bottom w:val="none" w:sz="0" w:space="0" w:color="auto"/>
        <w:right w:val="none" w:sz="0" w:space="0" w:color="auto"/>
      </w:divBdr>
    </w:div>
    <w:div w:id="656960802">
      <w:bodyDiv w:val="1"/>
      <w:marLeft w:val="0"/>
      <w:marRight w:val="0"/>
      <w:marTop w:val="0"/>
      <w:marBottom w:val="0"/>
      <w:divBdr>
        <w:top w:val="none" w:sz="0" w:space="0" w:color="auto"/>
        <w:left w:val="none" w:sz="0" w:space="0" w:color="auto"/>
        <w:bottom w:val="none" w:sz="0" w:space="0" w:color="auto"/>
        <w:right w:val="none" w:sz="0" w:space="0" w:color="auto"/>
      </w:divBdr>
    </w:div>
    <w:div w:id="737215409">
      <w:bodyDiv w:val="1"/>
      <w:marLeft w:val="0"/>
      <w:marRight w:val="0"/>
      <w:marTop w:val="0"/>
      <w:marBottom w:val="0"/>
      <w:divBdr>
        <w:top w:val="none" w:sz="0" w:space="0" w:color="auto"/>
        <w:left w:val="none" w:sz="0" w:space="0" w:color="auto"/>
        <w:bottom w:val="none" w:sz="0" w:space="0" w:color="auto"/>
        <w:right w:val="none" w:sz="0" w:space="0" w:color="auto"/>
      </w:divBdr>
    </w:div>
    <w:div w:id="754519717">
      <w:bodyDiv w:val="1"/>
      <w:marLeft w:val="0"/>
      <w:marRight w:val="0"/>
      <w:marTop w:val="0"/>
      <w:marBottom w:val="0"/>
      <w:divBdr>
        <w:top w:val="none" w:sz="0" w:space="0" w:color="auto"/>
        <w:left w:val="none" w:sz="0" w:space="0" w:color="auto"/>
        <w:bottom w:val="none" w:sz="0" w:space="0" w:color="auto"/>
        <w:right w:val="none" w:sz="0" w:space="0" w:color="auto"/>
      </w:divBdr>
    </w:div>
    <w:div w:id="832984927">
      <w:bodyDiv w:val="1"/>
      <w:marLeft w:val="0"/>
      <w:marRight w:val="0"/>
      <w:marTop w:val="0"/>
      <w:marBottom w:val="0"/>
      <w:divBdr>
        <w:top w:val="none" w:sz="0" w:space="0" w:color="auto"/>
        <w:left w:val="none" w:sz="0" w:space="0" w:color="auto"/>
        <w:bottom w:val="none" w:sz="0" w:space="0" w:color="auto"/>
        <w:right w:val="none" w:sz="0" w:space="0" w:color="auto"/>
      </w:divBdr>
    </w:div>
    <w:div w:id="915168553">
      <w:bodyDiv w:val="1"/>
      <w:marLeft w:val="0"/>
      <w:marRight w:val="0"/>
      <w:marTop w:val="0"/>
      <w:marBottom w:val="0"/>
      <w:divBdr>
        <w:top w:val="none" w:sz="0" w:space="0" w:color="auto"/>
        <w:left w:val="none" w:sz="0" w:space="0" w:color="auto"/>
        <w:bottom w:val="none" w:sz="0" w:space="0" w:color="auto"/>
        <w:right w:val="none" w:sz="0" w:space="0" w:color="auto"/>
      </w:divBdr>
    </w:div>
    <w:div w:id="934558398">
      <w:bodyDiv w:val="1"/>
      <w:marLeft w:val="0"/>
      <w:marRight w:val="0"/>
      <w:marTop w:val="0"/>
      <w:marBottom w:val="0"/>
      <w:divBdr>
        <w:top w:val="none" w:sz="0" w:space="0" w:color="auto"/>
        <w:left w:val="none" w:sz="0" w:space="0" w:color="auto"/>
        <w:bottom w:val="none" w:sz="0" w:space="0" w:color="auto"/>
        <w:right w:val="none" w:sz="0" w:space="0" w:color="auto"/>
      </w:divBdr>
    </w:div>
    <w:div w:id="955721872">
      <w:bodyDiv w:val="1"/>
      <w:marLeft w:val="0"/>
      <w:marRight w:val="0"/>
      <w:marTop w:val="0"/>
      <w:marBottom w:val="0"/>
      <w:divBdr>
        <w:top w:val="none" w:sz="0" w:space="0" w:color="auto"/>
        <w:left w:val="none" w:sz="0" w:space="0" w:color="auto"/>
        <w:bottom w:val="none" w:sz="0" w:space="0" w:color="auto"/>
        <w:right w:val="none" w:sz="0" w:space="0" w:color="auto"/>
      </w:divBdr>
    </w:div>
    <w:div w:id="958300093">
      <w:bodyDiv w:val="1"/>
      <w:marLeft w:val="0"/>
      <w:marRight w:val="0"/>
      <w:marTop w:val="0"/>
      <w:marBottom w:val="0"/>
      <w:divBdr>
        <w:top w:val="none" w:sz="0" w:space="0" w:color="auto"/>
        <w:left w:val="none" w:sz="0" w:space="0" w:color="auto"/>
        <w:bottom w:val="none" w:sz="0" w:space="0" w:color="auto"/>
        <w:right w:val="none" w:sz="0" w:space="0" w:color="auto"/>
      </w:divBdr>
    </w:div>
    <w:div w:id="982388668">
      <w:bodyDiv w:val="1"/>
      <w:marLeft w:val="0"/>
      <w:marRight w:val="0"/>
      <w:marTop w:val="0"/>
      <w:marBottom w:val="0"/>
      <w:divBdr>
        <w:top w:val="none" w:sz="0" w:space="0" w:color="auto"/>
        <w:left w:val="none" w:sz="0" w:space="0" w:color="auto"/>
        <w:bottom w:val="none" w:sz="0" w:space="0" w:color="auto"/>
        <w:right w:val="none" w:sz="0" w:space="0" w:color="auto"/>
      </w:divBdr>
    </w:div>
    <w:div w:id="984896768">
      <w:bodyDiv w:val="1"/>
      <w:marLeft w:val="0"/>
      <w:marRight w:val="0"/>
      <w:marTop w:val="0"/>
      <w:marBottom w:val="0"/>
      <w:divBdr>
        <w:top w:val="none" w:sz="0" w:space="0" w:color="auto"/>
        <w:left w:val="none" w:sz="0" w:space="0" w:color="auto"/>
        <w:bottom w:val="none" w:sz="0" w:space="0" w:color="auto"/>
        <w:right w:val="none" w:sz="0" w:space="0" w:color="auto"/>
      </w:divBdr>
    </w:div>
    <w:div w:id="1022122917">
      <w:bodyDiv w:val="1"/>
      <w:marLeft w:val="0"/>
      <w:marRight w:val="0"/>
      <w:marTop w:val="0"/>
      <w:marBottom w:val="0"/>
      <w:divBdr>
        <w:top w:val="none" w:sz="0" w:space="0" w:color="auto"/>
        <w:left w:val="none" w:sz="0" w:space="0" w:color="auto"/>
        <w:bottom w:val="none" w:sz="0" w:space="0" w:color="auto"/>
        <w:right w:val="none" w:sz="0" w:space="0" w:color="auto"/>
      </w:divBdr>
    </w:div>
    <w:div w:id="1046947422">
      <w:bodyDiv w:val="1"/>
      <w:marLeft w:val="0"/>
      <w:marRight w:val="0"/>
      <w:marTop w:val="0"/>
      <w:marBottom w:val="0"/>
      <w:divBdr>
        <w:top w:val="none" w:sz="0" w:space="0" w:color="auto"/>
        <w:left w:val="none" w:sz="0" w:space="0" w:color="auto"/>
        <w:bottom w:val="none" w:sz="0" w:space="0" w:color="auto"/>
        <w:right w:val="none" w:sz="0" w:space="0" w:color="auto"/>
      </w:divBdr>
    </w:div>
    <w:div w:id="1061754670">
      <w:bodyDiv w:val="1"/>
      <w:marLeft w:val="0"/>
      <w:marRight w:val="0"/>
      <w:marTop w:val="0"/>
      <w:marBottom w:val="0"/>
      <w:divBdr>
        <w:top w:val="none" w:sz="0" w:space="0" w:color="auto"/>
        <w:left w:val="none" w:sz="0" w:space="0" w:color="auto"/>
        <w:bottom w:val="none" w:sz="0" w:space="0" w:color="auto"/>
        <w:right w:val="none" w:sz="0" w:space="0" w:color="auto"/>
      </w:divBdr>
    </w:div>
    <w:div w:id="1063142322">
      <w:bodyDiv w:val="1"/>
      <w:marLeft w:val="0"/>
      <w:marRight w:val="0"/>
      <w:marTop w:val="0"/>
      <w:marBottom w:val="0"/>
      <w:divBdr>
        <w:top w:val="none" w:sz="0" w:space="0" w:color="auto"/>
        <w:left w:val="none" w:sz="0" w:space="0" w:color="auto"/>
        <w:bottom w:val="none" w:sz="0" w:space="0" w:color="auto"/>
        <w:right w:val="none" w:sz="0" w:space="0" w:color="auto"/>
      </w:divBdr>
    </w:div>
    <w:div w:id="1100564231">
      <w:bodyDiv w:val="1"/>
      <w:marLeft w:val="0"/>
      <w:marRight w:val="0"/>
      <w:marTop w:val="0"/>
      <w:marBottom w:val="0"/>
      <w:divBdr>
        <w:top w:val="none" w:sz="0" w:space="0" w:color="auto"/>
        <w:left w:val="none" w:sz="0" w:space="0" w:color="auto"/>
        <w:bottom w:val="none" w:sz="0" w:space="0" w:color="auto"/>
        <w:right w:val="none" w:sz="0" w:space="0" w:color="auto"/>
      </w:divBdr>
    </w:div>
    <w:div w:id="1137602104">
      <w:bodyDiv w:val="1"/>
      <w:marLeft w:val="0"/>
      <w:marRight w:val="0"/>
      <w:marTop w:val="0"/>
      <w:marBottom w:val="0"/>
      <w:divBdr>
        <w:top w:val="none" w:sz="0" w:space="0" w:color="auto"/>
        <w:left w:val="none" w:sz="0" w:space="0" w:color="auto"/>
        <w:bottom w:val="none" w:sz="0" w:space="0" w:color="auto"/>
        <w:right w:val="none" w:sz="0" w:space="0" w:color="auto"/>
      </w:divBdr>
    </w:div>
    <w:div w:id="1142502115">
      <w:bodyDiv w:val="1"/>
      <w:marLeft w:val="0"/>
      <w:marRight w:val="0"/>
      <w:marTop w:val="0"/>
      <w:marBottom w:val="0"/>
      <w:divBdr>
        <w:top w:val="none" w:sz="0" w:space="0" w:color="auto"/>
        <w:left w:val="none" w:sz="0" w:space="0" w:color="auto"/>
        <w:bottom w:val="none" w:sz="0" w:space="0" w:color="auto"/>
        <w:right w:val="none" w:sz="0" w:space="0" w:color="auto"/>
      </w:divBdr>
    </w:div>
    <w:div w:id="1213614604">
      <w:bodyDiv w:val="1"/>
      <w:marLeft w:val="0"/>
      <w:marRight w:val="0"/>
      <w:marTop w:val="0"/>
      <w:marBottom w:val="0"/>
      <w:divBdr>
        <w:top w:val="none" w:sz="0" w:space="0" w:color="auto"/>
        <w:left w:val="none" w:sz="0" w:space="0" w:color="auto"/>
        <w:bottom w:val="none" w:sz="0" w:space="0" w:color="auto"/>
        <w:right w:val="none" w:sz="0" w:space="0" w:color="auto"/>
      </w:divBdr>
    </w:div>
    <w:div w:id="1223713930">
      <w:bodyDiv w:val="1"/>
      <w:marLeft w:val="0"/>
      <w:marRight w:val="0"/>
      <w:marTop w:val="0"/>
      <w:marBottom w:val="0"/>
      <w:divBdr>
        <w:top w:val="none" w:sz="0" w:space="0" w:color="auto"/>
        <w:left w:val="none" w:sz="0" w:space="0" w:color="auto"/>
        <w:bottom w:val="none" w:sz="0" w:space="0" w:color="auto"/>
        <w:right w:val="none" w:sz="0" w:space="0" w:color="auto"/>
      </w:divBdr>
    </w:div>
    <w:div w:id="1432552156">
      <w:bodyDiv w:val="1"/>
      <w:marLeft w:val="0"/>
      <w:marRight w:val="0"/>
      <w:marTop w:val="0"/>
      <w:marBottom w:val="0"/>
      <w:divBdr>
        <w:top w:val="none" w:sz="0" w:space="0" w:color="auto"/>
        <w:left w:val="none" w:sz="0" w:space="0" w:color="auto"/>
        <w:bottom w:val="none" w:sz="0" w:space="0" w:color="auto"/>
        <w:right w:val="none" w:sz="0" w:space="0" w:color="auto"/>
      </w:divBdr>
    </w:div>
    <w:div w:id="1505318225">
      <w:bodyDiv w:val="1"/>
      <w:marLeft w:val="0"/>
      <w:marRight w:val="0"/>
      <w:marTop w:val="0"/>
      <w:marBottom w:val="0"/>
      <w:divBdr>
        <w:top w:val="none" w:sz="0" w:space="0" w:color="auto"/>
        <w:left w:val="none" w:sz="0" w:space="0" w:color="auto"/>
        <w:bottom w:val="none" w:sz="0" w:space="0" w:color="auto"/>
        <w:right w:val="none" w:sz="0" w:space="0" w:color="auto"/>
      </w:divBdr>
    </w:div>
    <w:div w:id="1592199136">
      <w:bodyDiv w:val="1"/>
      <w:marLeft w:val="0"/>
      <w:marRight w:val="0"/>
      <w:marTop w:val="0"/>
      <w:marBottom w:val="0"/>
      <w:divBdr>
        <w:top w:val="none" w:sz="0" w:space="0" w:color="auto"/>
        <w:left w:val="none" w:sz="0" w:space="0" w:color="auto"/>
        <w:bottom w:val="none" w:sz="0" w:space="0" w:color="auto"/>
        <w:right w:val="none" w:sz="0" w:space="0" w:color="auto"/>
      </w:divBdr>
    </w:div>
    <w:div w:id="1855683986">
      <w:bodyDiv w:val="1"/>
      <w:marLeft w:val="0"/>
      <w:marRight w:val="0"/>
      <w:marTop w:val="0"/>
      <w:marBottom w:val="0"/>
      <w:divBdr>
        <w:top w:val="none" w:sz="0" w:space="0" w:color="auto"/>
        <w:left w:val="none" w:sz="0" w:space="0" w:color="auto"/>
        <w:bottom w:val="none" w:sz="0" w:space="0" w:color="auto"/>
        <w:right w:val="none" w:sz="0" w:space="0" w:color="auto"/>
      </w:divBdr>
    </w:div>
    <w:div w:id="1867597899">
      <w:bodyDiv w:val="1"/>
      <w:marLeft w:val="0"/>
      <w:marRight w:val="0"/>
      <w:marTop w:val="0"/>
      <w:marBottom w:val="0"/>
      <w:divBdr>
        <w:top w:val="none" w:sz="0" w:space="0" w:color="auto"/>
        <w:left w:val="none" w:sz="0" w:space="0" w:color="auto"/>
        <w:bottom w:val="none" w:sz="0" w:space="0" w:color="auto"/>
        <w:right w:val="none" w:sz="0" w:space="0" w:color="auto"/>
      </w:divBdr>
    </w:div>
    <w:div w:id="1883665238">
      <w:bodyDiv w:val="1"/>
      <w:marLeft w:val="0"/>
      <w:marRight w:val="0"/>
      <w:marTop w:val="0"/>
      <w:marBottom w:val="0"/>
      <w:divBdr>
        <w:top w:val="none" w:sz="0" w:space="0" w:color="auto"/>
        <w:left w:val="none" w:sz="0" w:space="0" w:color="auto"/>
        <w:bottom w:val="none" w:sz="0" w:space="0" w:color="auto"/>
        <w:right w:val="none" w:sz="0" w:space="0" w:color="auto"/>
      </w:divBdr>
    </w:div>
    <w:div w:id="2070572858">
      <w:bodyDiv w:val="1"/>
      <w:marLeft w:val="0"/>
      <w:marRight w:val="0"/>
      <w:marTop w:val="0"/>
      <w:marBottom w:val="0"/>
      <w:divBdr>
        <w:top w:val="none" w:sz="0" w:space="0" w:color="auto"/>
        <w:left w:val="none" w:sz="0" w:space="0" w:color="auto"/>
        <w:bottom w:val="none" w:sz="0" w:space="0" w:color="auto"/>
        <w:right w:val="none" w:sz="0" w:space="0" w:color="auto"/>
      </w:divBdr>
    </w:div>
    <w:div w:id="2102868007">
      <w:bodyDiv w:val="1"/>
      <w:marLeft w:val="0"/>
      <w:marRight w:val="0"/>
      <w:marTop w:val="0"/>
      <w:marBottom w:val="0"/>
      <w:divBdr>
        <w:top w:val="none" w:sz="0" w:space="0" w:color="auto"/>
        <w:left w:val="none" w:sz="0" w:space="0" w:color="auto"/>
        <w:bottom w:val="none" w:sz="0" w:space="0" w:color="auto"/>
        <w:right w:val="none" w:sz="0" w:space="0" w:color="auto"/>
      </w:divBdr>
    </w:div>
    <w:div w:id="2115979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zPczbsyl5hppBcV7l0PLCi5NBA==">AMUW2mViBtBuICQnh0lpBr1gUBIDEm6nFpyPlYITPEUXKfvOnp134e8J76PgFuLxcIW2ItX+FMjJM7ZRdrqjaZrYyfJ+t+Cs2msg/uVrUlmL6/JWZN01Uzw=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441</Words>
  <Characters>2245</Characters>
  <Application>Microsoft Office Word</Application>
  <DocSecurity>0</DocSecurity>
  <Lines>59</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Johnny Franco Otoya</cp:lastModifiedBy>
  <cp:revision>77</cp:revision>
  <dcterms:created xsi:type="dcterms:W3CDTF">2021-07-30T16:47:00Z</dcterms:created>
  <dcterms:modified xsi:type="dcterms:W3CDTF">2026-06-15T16:24:00Z</dcterms:modified>
</cp:coreProperties>
</file>