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1754A4" w14:textId="190E3933" w:rsidR="00A718C9" w:rsidRDefault="001575BE">
      <w:pPr>
        <w:pBdr>
          <w:top w:val="nil"/>
          <w:left w:val="nil"/>
          <w:bottom w:val="nil"/>
          <w:right w:val="nil"/>
          <w:between w:val="nil"/>
        </w:pBdr>
        <w:spacing w:after="0" w:line="240" w:lineRule="auto"/>
        <w:jc w:val="center"/>
        <w:rPr>
          <w:rFonts w:ascii="Arial Black" w:eastAsia="Arial Black" w:hAnsi="Arial Black" w:cs="Arial Black"/>
          <w:color w:val="002060"/>
          <w:sz w:val="56"/>
          <w:szCs w:val="56"/>
        </w:rPr>
      </w:pPr>
      <w:r>
        <w:rPr>
          <w:rFonts w:ascii="Arial Black" w:eastAsia="Arial Black" w:hAnsi="Arial Black" w:cs="Arial Black"/>
          <w:b/>
          <w:bCs/>
          <w:color w:val="002060"/>
          <w:sz w:val="56"/>
          <w:szCs w:val="56"/>
        </w:rPr>
        <w:t xml:space="preserve">CARTAGENA </w:t>
      </w:r>
      <w:r w:rsidR="00CA0F48">
        <w:rPr>
          <w:rFonts w:ascii="Arial Black" w:eastAsia="Arial Black" w:hAnsi="Arial Black" w:cs="Arial Black"/>
          <w:b/>
          <w:bCs/>
          <w:color w:val="002060"/>
          <w:sz w:val="56"/>
          <w:szCs w:val="56"/>
        </w:rPr>
        <w:t>“</w:t>
      </w:r>
      <w:r w:rsidR="001D3F63">
        <w:rPr>
          <w:rFonts w:ascii="Arial Black" w:eastAsia="Arial Black" w:hAnsi="Arial Black" w:cs="Arial Black"/>
          <w:b/>
          <w:bCs/>
          <w:color w:val="002060"/>
          <w:sz w:val="56"/>
          <w:szCs w:val="56"/>
        </w:rPr>
        <w:t>TOP</w:t>
      </w:r>
      <w:r w:rsidR="00CA0F48">
        <w:rPr>
          <w:rFonts w:ascii="Arial Black" w:eastAsia="Arial Black" w:hAnsi="Arial Black" w:cs="Arial Black"/>
          <w:b/>
          <w:bCs/>
          <w:color w:val="002060"/>
          <w:sz w:val="56"/>
          <w:szCs w:val="56"/>
        </w:rPr>
        <w:t>”</w:t>
      </w:r>
    </w:p>
    <w:p w14:paraId="4D16F829" w14:textId="77777777" w:rsidR="00A718C9"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053B1BE8" w14:textId="77777777" w:rsidR="00A718C9" w:rsidRDefault="00A718C9">
      <w:pPr>
        <w:pBdr>
          <w:top w:val="nil"/>
          <w:left w:val="nil"/>
          <w:bottom w:val="nil"/>
          <w:right w:val="nil"/>
          <w:between w:val="nil"/>
        </w:pBdr>
        <w:spacing w:after="0" w:line="240" w:lineRule="auto"/>
        <w:rPr>
          <w:rFonts w:ascii="Arial" w:eastAsia="Arial" w:hAnsi="Arial" w:cs="Arial"/>
          <w:color w:val="F79646"/>
        </w:rPr>
      </w:pPr>
    </w:p>
    <w:p w14:paraId="47AA530C" w14:textId="77777777" w:rsidR="00A718C9" w:rsidRDefault="00A718C9">
      <w:pPr>
        <w:pBdr>
          <w:top w:val="nil"/>
          <w:left w:val="nil"/>
          <w:bottom w:val="nil"/>
          <w:right w:val="nil"/>
          <w:between w:val="nil"/>
        </w:pBdr>
        <w:spacing w:after="0" w:line="240" w:lineRule="auto"/>
        <w:rPr>
          <w:rFonts w:ascii="Arial" w:eastAsia="Arial" w:hAnsi="Arial" w:cs="Arial"/>
          <w:color w:val="F79646"/>
        </w:rPr>
      </w:pPr>
    </w:p>
    <w:p w14:paraId="6C40BCF0" w14:textId="77777777" w:rsidR="00A718C9"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Programa incluye:</w:t>
      </w:r>
    </w:p>
    <w:p w14:paraId="7D63FB8B" w14:textId="77777777" w:rsidR="00CA0F48" w:rsidRPr="00CA0F48" w:rsidRDefault="00CA0F48" w:rsidP="00CA0F48">
      <w:pPr>
        <w:pStyle w:val="Prrafodelista"/>
        <w:numPr>
          <w:ilvl w:val="0"/>
          <w:numId w:val="12"/>
        </w:numPr>
        <w:autoSpaceDE w:val="0"/>
        <w:autoSpaceDN w:val="0"/>
        <w:adjustRightInd w:val="0"/>
        <w:spacing w:after="0" w:line="240" w:lineRule="auto"/>
        <w:jc w:val="both"/>
        <w:rPr>
          <w:rFonts w:ascii="Arial" w:hAnsi="Arial" w:cs="Arial"/>
          <w:sz w:val="20"/>
          <w:szCs w:val="20"/>
        </w:rPr>
      </w:pPr>
      <w:r w:rsidRPr="00CA0F48">
        <w:rPr>
          <w:rFonts w:ascii="Arial" w:hAnsi="Arial" w:cs="Arial"/>
          <w:sz w:val="20"/>
          <w:szCs w:val="20"/>
        </w:rPr>
        <w:t>Traslado aeropuerto / hotel / aeropuerto en servicio regular en horario diurno.</w:t>
      </w:r>
    </w:p>
    <w:p w14:paraId="7FB5F23D" w14:textId="77777777" w:rsidR="00CA0F48" w:rsidRPr="00CA0F48" w:rsidRDefault="00CA0F48" w:rsidP="00CA0F48">
      <w:pPr>
        <w:pStyle w:val="Prrafodelista"/>
        <w:numPr>
          <w:ilvl w:val="0"/>
          <w:numId w:val="12"/>
        </w:numPr>
        <w:autoSpaceDE w:val="0"/>
        <w:autoSpaceDN w:val="0"/>
        <w:adjustRightInd w:val="0"/>
        <w:spacing w:after="0" w:line="240" w:lineRule="auto"/>
        <w:jc w:val="both"/>
        <w:rPr>
          <w:rFonts w:ascii="Arial" w:hAnsi="Arial" w:cs="Arial"/>
          <w:sz w:val="20"/>
          <w:szCs w:val="20"/>
        </w:rPr>
      </w:pPr>
      <w:r w:rsidRPr="00CA0F48">
        <w:rPr>
          <w:rFonts w:ascii="Arial" w:hAnsi="Arial" w:cs="Arial"/>
          <w:b/>
          <w:bCs/>
          <w:sz w:val="20"/>
          <w:szCs w:val="20"/>
        </w:rPr>
        <w:t>03 noches de alojamiento.</w:t>
      </w:r>
    </w:p>
    <w:p w14:paraId="021AF9D6" w14:textId="77777777" w:rsidR="00CA0F48" w:rsidRPr="00CA0F48" w:rsidRDefault="00CA0F48" w:rsidP="00CA0F48">
      <w:pPr>
        <w:pStyle w:val="Prrafodelista"/>
        <w:numPr>
          <w:ilvl w:val="0"/>
          <w:numId w:val="12"/>
        </w:numPr>
        <w:autoSpaceDE w:val="0"/>
        <w:autoSpaceDN w:val="0"/>
        <w:adjustRightInd w:val="0"/>
        <w:spacing w:after="0" w:line="240" w:lineRule="auto"/>
        <w:jc w:val="both"/>
        <w:rPr>
          <w:rFonts w:ascii="Arial" w:hAnsi="Arial" w:cs="Arial"/>
          <w:sz w:val="20"/>
          <w:szCs w:val="20"/>
        </w:rPr>
      </w:pPr>
      <w:r w:rsidRPr="00CA0F48">
        <w:rPr>
          <w:rFonts w:ascii="Arial" w:hAnsi="Arial" w:cs="Arial"/>
          <w:sz w:val="20"/>
          <w:szCs w:val="20"/>
        </w:rPr>
        <w:t>Desayunos diarios</w:t>
      </w:r>
    </w:p>
    <w:p w14:paraId="2A06B439" w14:textId="77777777" w:rsidR="00341806" w:rsidRPr="00341806" w:rsidRDefault="00341806" w:rsidP="00341806">
      <w:pPr>
        <w:pStyle w:val="Prrafodelista"/>
        <w:numPr>
          <w:ilvl w:val="0"/>
          <w:numId w:val="12"/>
        </w:numPr>
        <w:spacing w:after="0" w:line="240" w:lineRule="auto"/>
        <w:jc w:val="both"/>
        <w:rPr>
          <w:rFonts w:ascii="Arial" w:eastAsia="Times New Roman" w:hAnsi="Arial" w:cs="Arial"/>
          <w:color w:val="000000"/>
          <w:sz w:val="20"/>
          <w:szCs w:val="20"/>
          <w:lang w:val="es-PE"/>
        </w:rPr>
      </w:pPr>
      <w:r w:rsidRPr="00341806">
        <w:rPr>
          <w:rFonts w:ascii="Arial" w:eastAsia="Times New Roman" w:hAnsi="Arial" w:cs="Arial"/>
          <w:color w:val="000000"/>
          <w:sz w:val="20"/>
          <w:szCs w:val="20"/>
          <w:lang w:val="es-PE"/>
        </w:rPr>
        <w:t>Visita a la ciudad en unidad de transporte climatizado con castillo de san Felipe y Cerro de la Popa – servicio compartido, Horario 14Hras pasan a hoteles zona boca grande y en horario 9 am pasajeros deben llegar a punto de encuentro.– servicio compartido, horario 14Hrs</w:t>
      </w:r>
    </w:p>
    <w:p w14:paraId="6606A43B" w14:textId="77777777" w:rsidR="00341806" w:rsidRPr="00341806" w:rsidRDefault="00341806" w:rsidP="00341806">
      <w:pPr>
        <w:pStyle w:val="Prrafodelista"/>
        <w:numPr>
          <w:ilvl w:val="0"/>
          <w:numId w:val="12"/>
        </w:numPr>
        <w:spacing w:after="0" w:line="240" w:lineRule="auto"/>
        <w:jc w:val="both"/>
        <w:rPr>
          <w:rFonts w:ascii="Arial" w:eastAsia="Times New Roman" w:hAnsi="Arial" w:cs="Arial"/>
          <w:color w:val="000000"/>
          <w:sz w:val="20"/>
          <w:szCs w:val="20"/>
          <w:lang w:val="es-PE"/>
        </w:rPr>
      </w:pPr>
      <w:r w:rsidRPr="00341806">
        <w:rPr>
          <w:rFonts w:ascii="Arial" w:eastAsia="Times New Roman" w:hAnsi="Arial" w:cs="Arial"/>
          <w:color w:val="000000"/>
          <w:sz w:val="20"/>
          <w:szCs w:val="20"/>
          <w:lang w:val="es-PE"/>
        </w:rPr>
        <w:t>Full Day en Barú – Playa Sabai + almuerzo típico.</w:t>
      </w:r>
    </w:p>
    <w:p w14:paraId="6D4F2153" w14:textId="77777777" w:rsidR="00341806" w:rsidRPr="00341806" w:rsidRDefault="00341806" w:rsidP="00341806">
      <w:pPr>
        <w:pStyle w:val="Prrafodelista"/>
        <w:numPr>
          <w:ilvl w:val="0"/>
          <w:numId w:val="12"/>
        </w:numPr>
        <w:spacing w:after="0" w:line="240" w:lineRule="auto"/>
        <w:rPr>
          <w:rFonts w:ascii="Helvetica" w:eastAsia="Times New Roman" w:hAnsi="Helvetica"/>
          <w:color w:val="000000"/>
          <w:sz w:val="20"/>
          <w:szCs w:val="20"/>
          <w:lang w:val="es-PE"/>
        </w:rPr>
      </w:pPr>
      <w:r w:rsidRPr="00341806">
        <w:rPr>
          <w:rFonts w:ascii="Helvetica" w:eastAsia="Times New Roman" w:hAnsi="Helvetica"/>
          <w:color w:val="000000"/>
          <w:sz w:val="20"/>
          <w:szCs w:val="20"/>
          <w:lang w:val="es-PE"/>
        </w:rPr>
        <w:t>Cortesia un Six Pack de cerveza nacional por habitación.</w:t>
      </w:r>
    </w:p>
    <w:p w14:paraId="07FFCF87" w14:textId="5BEAB904" w:rsidR="00A718C9" w:rsidRPr="00CA0F48" w:rsidRDefault="00CA0F48" w:rsidP="00CA0F48">
      <w:pPr>
        <w:pStyle w:val="Prrafodelista"/>
        <w:numPr>
          <w:ilvl w:val="0"/>
          <w:numId w:val="3"/>
        </w:numPr>
        <w:pBdr>
          <w:top w:val="nil"/>
          <w:left w:val="nil"/>
          <w:bottom w:val="nil"/>
          <w:right w:val="nil"/>
          <w:between w:val="nil"/>
        </w:pBdr>
        <w:spacing w:after="0" w:line="240" w:lineRule="auto"/>
        <w:rPr>
          <w:rFonts w:ascii="Arial" w:eastAsia="Arial" w:hAnsi="Arial" w:cs="Arial"/>
          <w:color w:val="000000"/>
          <w:sz w:val="20"/>
          <w:szCs w:val="20"/>
        </w:rPr>
      </w:pPr>
      <w:r w:rsidRPr="00CA0F48">
        <w:rPr>
          <w:rFonts w:ascii="Arial" w:hAnsi="Arial" w:cs="Arial"/>
          <w:sz w:val="20"/>
          <w:szCs w:val="20"/>
        </w:rPr>
        <w:t>Impuestos hoteleros.</w:t>
      </w:r>
      <w:r w:rsidR="001575BE" w:rsidRPr="00CA0F48">
        <w:rPr>
          <w:rFonts w:ascii="Arial" w:hAnsi="Arial" w:cs="Arial"/>
          <w:sz w:val="20"/>
          <w:szCs w:val="20"/>
        </w:rPr>
        <w:t>.</w:t>
      </w:r>
    </w:p>
    <w:p w14:paraId="2BA7CA24" w14:textId="7A7AA694" w:rsidR="00832BB7" w:rsidRDefault="00832BB7" w:rsidP="00CA0F48">
      <w:pPr>
        <w:pBdr>
          <w:top w:val="nil"/>
          <w:left w:val="nil"/>
          <w:bottom w:val="nil"/>
          <w:right w:val="nil"/>
          <w:between w:val="nil"/>
        </w:pBdr>
        <w:spacing w:after="0" w:line="240" w:lineRule="auto"/>
        <w:rPr>
          <w:rFonts w:ascii="Arial" w:eastAsia="Arial" w:hAnsi="Arial" w:cs="Arial"/>
          <w:color w:val="000000"/>
          <w:sz w:val="20"/>
          <w:szCs w:val="20"/>
          <w:lang w:val="es-PE"/>
        </w:rPr>
      </w:pPr>
    </w:p>
    <w:p w14:paraId="6914716B" w14:textId="77777777" w:rsidR="001D3F63" w:rsidRPr="001D3F63" w:rsidRDefault="001D3F63" w:rsidP="001D3F63">
      <w:pPr>
        <w:pStyle w:val="p1"/>
        <w:rPr>
          <w:rFonts w:ascii="Arial" w:hAnsi="Arial" w:cs="Arial"/>
          <w:b/>
          <w:bCs/>
          <w:color w:val="C0504D" w:themeColor="accent2"/>
          <w:sz w:val="20"/>
          <w:szCs w:val="20"/>
        </w:rPr>
      </w:pPr>
      <w:r w:rsidRPr="001D3F63">
        <w:rPr>
          <w:rFonts w:ascii="Arial" w:hAnsi="Arial" w:cs="Arial"/>
          <w:b/>
          <w:bCs/>
          <w:color w:val="C0504D" w:themeColor="accent2"/>
          <w:sz w:val="20"/>
          <w:szCs w:val="20"/>
        </w:rPr>
        <w:t>Descripción de excursiones mencionadas</w:t>
      </w:r>
    </w:p>
    <w:p w14:paraId="2957E080" w14:textId="2D6A32C3" w:rsidR="001D3F63" w:rsidRPr="001D3F63" w:rsidRDefault="001D3F63" w:rsidP="001D3F63">
      <w:pPr>
        <w:pStyle w:val="p1"/>
        <w:rPr>
          <w:rFonts w:ascii="Arial" w:hAnsi="Arial" w:cs="Arial"/>
          <w:b/>
          <w:bCs/>
          <w:sz w:val="20"/>
          <w:szCs w:val="20"/>
        </w:rPr>
      </w:pPr>
      <w:r w:rsidRPr="001D3F63">
        <w:rPr>
          <w:rFonts w:ascii="Arial" w:hAnsi="Arial" w:cs="Arial"/>
          <w:b/>
          <w:bCs/>
          <w:sz w:val="20"/>
          <w:szCs w:val="20"/>
        </w:rPr>
        <w:t xml:space="preserve">Visita de la Ciudad y sus lugares emblemáticos con Castillo (Unidad de Transporte Climatizada) </w:t>
      </w:r>
      <w:r w:rsidRPr="001D3F63">
        <w:rPr>
          <w:rFonts w:ascii="Arial" w:hAnsi="Arial" w:cs="Arial"/>
          <w:b/>
          <w:bCs/>
          <w:sz w:val="20"/>
          <w:szCs w:val="20"/>
        </w:rPr>
        <w:t>–</w:t>
      </w:r>
      <w:r w:rsidRPr="001D3F63">
        <w:rPr>
          <w:rFonts w:ascii="Arial" w:hAnsi="Arial" w:cs="Arial"/>
          <w:b/>
          <w:bCs/>
          <w:sz w:val="20"/>
          <w:szCs w:val="20"/>
        </w:rPr>
        <w:t xml:space="preserve"> servicio</w:t>
      </w:r>
      <w:r w:rsidRPr="001D3F63">
        <w:rPr>
          <w:rFonts w:ascii="Arial" w:hAnsi="Arial" w:cs="Arial"/>
          <w:b/>
          <w:bCs/>
          <w:sz w:val="20"/>
          <w:szCs w:val="20"/>
        </w:rPr>
        <w:t xml:space="preserve"> </w:t>
      </w:r>
      <w:r w:rsidRPr="001D3F63">
        <w:rPr>
          <w:rFonts w:ascii="Arial" w:hAnsi="Arial" w:cs="Arial"/>
          <w:b/>
          <w:bCs/>
          <w:sz w:val="20"/>
          <w:szCs w:val="20"/>
        </w:rPr>
        <w:t>compartido, horario 14Hrs.</w:t>
      </w:r>
    </w:p>
    <w:p w14:paraId="2C7F8C76" w14:textId="053BABC0" w:rsidR="001D3F63" w:rsidRPr="001D3F63" w:rsidRDefault="001D3F63" w:rsidP="001D3F63">
      <w:pPr>
        <w:pStyle w:val="p2"/>
        <w:numPr>
          <w:ilvl w:val="0"/>
          <w:numId w:val="3"/>
        </w:numPr>
        <w:jc w:val="both"/>
        <w:rPr>
          <w:rFonts w:ascii="Arial" w:hAnsi="Arial" w:cs="Arial"/>
          <w:sz w:val="20"/>
          <w:szCs w:val="20"/>
        </w:rPr>
      </w:pPr>
      <w:r w:rsidRPr="001D3F63">
        <w:rPr>
          <w:rFonts w:ascii="Arial" w:hAnsi="Arial" w:cs="Arial"/>
          <w:sz w:val="20"/>
          <w:szCs w:val="20"/>
        </w:rPr>
        <w:t>Descubre la rica historia de Cartagena de indias en nuestro tour compartido en un cómodo vehículo</w:t>
      </w:r>
      <w:r>
        <w:rPr>
          <w:rFonts w:ascii="Arial" w:hAnsi="Arial" w:cs="Arial"/>
          <w:sz w:val="20"/>
          <w:szCs w:val="20"/>
        </w:rPr>
        <w:t xml:space="preserve"> </w:t>
      </w:r>
      <w:r w:rsidRPr="001D3F63">
        <w:rPr>
          <w:rFonts w:ascii="Arial" w:hAnsi="Arial" w:cs="Arial"/>
          <w:sz w:val="20"/>
          <w:szCs w:val="20"/>
        </w:rPr>
        <w:t>climatizado, en compañía de un guía profesional junto a otros viajeros de distintas partes del mundo.</w:t>
      </w:r>
    </w:p>
    <w:p w14:paraId="7D7DE330" w14:textId="7EB34DB3" w:rsidR="001D3F63" w:rsidRPr="001D3F63" w:rsidRDefault="001D3F63" w:rsidP="001D3F63">
      <w:pPr>
        <w:pStyle w:val="p2"/>
        <w:numPr>
          <w:ilvl w:val="0"/>
          <w:numId w:val="3"/>
        </w:numPr>
        <w:jc w:val="both"/>
        <w:rPr>
          <w:rFonts w:ascii="Arial" w:hAnsi="Arial" w:cs="Arial"/>
          <w:sz w:val="20"/>
          <w:szCs w:val="20"/>
        </w:rPr>
      </w:pPr>
      <w:r w:rsidRPr="001D3F63">
        <w:rPr>
          <w:rFonts w:ascii="Arial" w:hAnsi="Arial" w:cs="Arial"/>
          <w:sz w:val="20"/>
          <w:szCs w:val="20"/>
        </w:rPr>
        <w:t>Comenzando en la segura bahía de Cartagena, seguida por una panorámica en el tranquilo barrio de</w:t>
      </w:r>
      <w:r>
        <w:rPr>
          <w:rFonts w:ascii="Arial" w:hAnsi="Arial" w:cs="Arial"/>
          <w:sz w:val="20"/>
          <w:szCs w:val="20"/>
        </w:rPr>
        <w:t xml:space="preserve"> </w:t>
      </w:r>
      <w:r w:rsidRPr="001D3F63">
        <w:rPr>
          <w:rFonts w:ascii="Arial" w:hAnsi="Arial" w:cs="Arial"/>
          <w:sz w:val="20"/>
          <w:szCs w:val="20"/>
        </w:rPr>
        <w:t>Manga, con una</w:t>
      </w:r>
      <w:r>
        <w:rPr>
          <w:rFonts w:ascii="Arial" w:hAnsi="Arial" w:cs="Arial"/>
          <w:sz w:val="20"/>
          <w:szCs w:val="20"/>
        </w:rPr>
        <w:t xml:space="preserve"> </w:t>
      </w:r>
      <w:r w:rsidRPr="001D3F63">
        <w:rPr>
          <w:rFonts w:ascii="Arial" w:hAnsi="Arial" w:cs="Arial"/>
          <w:sz w:val="20"/>
          <w:szCs w:val="20"/>
        </w:rPr>
        <w:t>arquitectura republicana. Explora el imponente Fuerte Felipe de Barajas, la máxima</w:t>
      </w:r>
      <w:r>
        <w:rPr>
          <w:rFonts w:ascii="Arial" w:hAnsi="Arial" w:cs="Arial"/>
          <w:sz w:val="20"/>
          <w:szCs w:val="20"/>
        </w:rPr>
        <w:t xml:space="preserve"> </w:t>
      </w:r>
      <w:r w:rsidRPr="001D3F63">
        <w:rPr>
          <w:rFonts w:ascii="Arial" w:hAnsi="Arial" w:cs="Arial"/>
          <w:sz w:val="20"/>
          <w:szCs w:val="20"/>
        </w:rPr>
        <w:t>fortificación colonial en América Latina, luego sumérgete en el Centro Histórico y amurallado, con tiempo</w:t>
      </w:r>
      <w:r>
        <w:rPr>
          <w:rFonts w:ascii="Arial" w:hAnsi="Arial" w:cs="Arial"/>
          <w:sz w:val="20"/>
          <w:szCs w:val="20"/>
        </w:rPr>
        <w:t xml:space="preserve"> </w:t>
      </w:r>
      <w:r w:rsidRPr="001D3F63">
        <w:rPr>
          <w:rFonts w:ascii="Arial" w:hAnsi="Arial" w:cs="Arial"/>
          <w:sz w:val="20"/>
          <w:szCs w:val="20"/>
        </w:rPr>
        <w:t>para compras de artesanías y una caminata relevadora por las calles y plazas cargada de historias.</w:t>
      </w:r>
    </w:p>
    <w:p w14:paraId="7AD6C95A" w14:textId="00A34B1B" w:rsidR="001D3F63" w:rsidRPr="001D3F63" w:rsidRDefault="001D3F63" w:rsidP="001D3F63">
      <w:pPr>
        <w:pStyle w:val="Prrafodelista"/>
        <w:numPr>
          <w:ilvl w:val="0"/>
          <w:numId w:val="3"/>
        </w:numPr>
        <w:spacing w:after="0" w:line="240" w:lineRule="auto"/>
        <w:jc w:val="both"/>
        <w:rPr>
          <w:rFonts w:ascii="Arial" w:eastAsia="Times New Roman" w:hAnsi="Arial" w:cs="Arial"/>
          <w:b/>
          <w:bCs/>
          <w:color w:val="000000"/>
          <w:sz w:val="20"/>
          <w:szCs w:val="20"/>
          <w:lang w:val="es-PE"/>
        </w:rPr>
      </w:pPr>
      <w:r w:rsidRPr="001D3F63">
        <w:rPr>
          <w:rFonts w:ascii="Arial" w:eastAsia="Times New Roman" w:hAnsi="Arial" w:cs="Arial"/>
          <w:b/>
          <w:bCs/>
          <w:color w:val="000000"/>
          <w:sz w:val="20"/>
          <w:szCs w:val="20"/>
          <w:lang w:val="es-PE"/>
        </w:rPr>
        <w:t>Incluye:</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Transporte y guía profesional (español e inglés).</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Entrada a Cerro de la Popa.</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Entrada a el Castillo de San Felipe.</w:t>
      </w:r>
    </w:p>
    <w:p w14:paraId="3236C65B" w14:textId="35538EC4" w:rsidR="001D3F63" w:rsidRPr="001D3F63" w:rsidRDefault="001D3F63" w:rsidP="001D3F63">
      <w:pPr>
        <w:pStyle w:val="Prrafodelista"/>
        <w:numPr>
          <w:ilvl w:val="0"/>
          <w:numId w:val="3"/>
        </w:numPr>
        <w:spacing w:after="0" w:line="240" w:lineRule="auto"/>
        <w:jc w:val="both"/>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Opera de lunes a domingo en horas de la tarde (14:00 horas).</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Pasajeros deben llegar a punto de encuentro si están</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alojados en hoteles fuera del perímetro de</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la zona de Bocagrande.</w:t>
      </w:r>
    </w:p>
    <w:p w14:paraId="7A644EB9" w14:textId="77777777" w:rsidR="001D3F63" w:rsidRPr="001D3F63" w:rsidRDefault="001D3F63" w:rsidP="001D3F63">
      <w:pPr>
        <w:spacing w:after="0" w:line="240" w:lineRule="auto"/>
        <w:ind w:left="360"/>
        <w:jc w:val="both"/>
        <w:rPr>
          <w:rFonts w:ascii="Arial" w:eastAsia="Times New Roman" w:hAnsi="Arial" w:cs="Arial"/>
          <w:b/>
          <w:bCs/>
          <w:color w:val="000000"/>
          <w:sz w:val="20"/>
          <w:szCs w:val="20"/>
          <w:lang w:val="es-PE"/>
        </w:rPr>
      </w:pPr>
      <w:r w:rsidRPr="001D3F63">
        <w:rPr>
          <w:rFonts w:ascii="Arial" w:eastAsia="Times New Roman" w:hAnsi="Arial" w:cs="Arial"/>
          <w:b/>
          <w:bCs/>
          <w:color w:val="000000"/>
          <w:sz w:val="20"/>
          <w:szCs w:val="20"/>
          <w:lang w:val="es-PE"/>
        </w:rPr>
        <w:t>TENER EN CUENTA</w:t>
      </w:r>
    </w:p>
    <w:p w14:paraId="752CFBDA" w14:textId="77777777" w:rsidR="001D3F63" w:rsidRPr="001D3F63" w:rsidRDefault="001D3F63" w:rsidP="001D3F63">
      <w:pPr>
        <w:pStyle w:val="Prrafodelista"/>
        <w:numPr>
          <w:ilvl w:val="0"/>
          <w:numId w:val="3"/>
        </w:numPr>
        <w:spacing w:after="0" w:line="240" w:lineRule="auto"/>
        <w:jc w:val="both"/>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Visita de la ciudad si desean en Unidad de transporte climatizado en horario de la mañana a las 09:00</w:t>
      </w:r>
    </w:p>
    <w:p w14:paraId="59C6C292" w14:textId="77777777" w:rsidR="001D3F63" w:rsidRPr="001D3F63" w:rsidRDefault="001D3F63" w:rsidP="001D3F63">
      <w:pPr>
        <w:pStyle w:val="Prrafodelista"/>
        <w:numPr>
          <w:ilvl w:val="0"/>
          <w:numId w:val="3"/>
        </w:numPr>
        <w:spacing w:after="0" w:line="240" w:lineRule="auto"/>
        <w:jc w:val="both"/>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horas, pasajeros deben de llegar a puntos de encuentro y en horarios indicados lenas abajo:</w:t>
      </w:r>
    </w:p>
    <w:p w14:paraId="392335EE" w14:textId="6CFC49F2" w:rsidR="001D3F63" w:rsidRPr="001D3F63" w:rsidRDefault="001D3F63" w:rsidP="001D3F63">
      <w:pPr>
        <w:pStyle w:val="Prrafodelista"/>
        <w:numPr>
          <w:ilvl w:val="0"/>
          <w:numId w:val="3"/>
        </w:numPr>
        <w:spacing w:after="0" w:line="240" w:lineRule="auto"/>
        <w:jc w:val="both"/>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Bovedas Artesanales: 08:15 horas.</w:t>
      </w:r>
    </w:p>
    <w:p w14:paraId="16D8AB9A" w14:textId="3DDE2ED2" w:rsidR="001D3F63" w:rsidRPr="001D3F63" w:rsidRDefault="001D3F63" w:rsidP="001D3F63">
      <w:pPr>
        <w:pStyle w:val="Prrafodelista"/>
        <w:numPr>
          <w:ilvl w:val="0"/>
          <w:numId w:val="3"/>
        </w:numPr>
        <w:spacing w:after="0" w:line="240" w:lineRule="auto"/>
        <w:jc w:val="both"/>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Plaza Santa Teresa: 08:20 horas.</w:t>
      </w:r>
    </w:p>
    <w:p w14:paraId="113BF902" w14:textId="4783873E" w:rsidR="001D3F63" w:rsidRPr="001D3F63" w:rsidRDefault="001D3F63" w:rsidP="001D3F63">
      <w:pPr>
        <w:pStyle w:val="Prrafodelista"/>
        <w:numPr>
          <w:ilvl w:val="0"/>
          <w:numId w:val="3"/>
        </w:numPr>
        <w:spacing w:after="0" w:line="240" w:lineRule="auto"/>
        <w:jc w:val="both"/>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Centro Comercial NAO: 08:30 horas.</w:t>
      </w:r>
    </w:p>
    <w:p w14:paraId="46FEF8C9" w14:textId="77777777" w:rsidR="001D3F63" w:rsidRDefault="001D3F63" w:rsidP="001D3F63">
      <w:pPr>
        <w:spacing w:after="0" w:line="240" w:lineRule="auto"/>
        <w:rPr>
          <w:rFonts w:ascii="Arial" w:eastAsia="Times New Roman" w:hAnsi="Arial" w:cs="Arial"/>
          <w:color w:val="01154D"/>
          <w:sz w:val="20"/>
          <w:szCs w:val="20"/>
          <w:lang w:val="es-PE"/>
        </w:rPr>
      </w:pPr>
    </w:p>
    <w:p w14:paraId="71C4C88D" w14:textId="5FD10359" w:rsidR="001D3F63" w:rsidRPr="001D3F63" w:rsidRDefault="001D3F63" w:rsidP="001D3F63">
      <w:pPr>
        <w:spacing w:after="0" w:line="240" w:lineRule="auto"/>
        <w:rPr>
          <w:rFonts w:ascii="Arial" w:eastAsia="Times New Roman" w:hAnsi="Arial" w:cs="Arial"/>
          <w:b/>
          <w:bCs/>
          <w:color w:val="01154D"/>
          <w:sz w:val="20"/>
          <w:szCs w:val="20"/>
          <w:lang w:val="es-PE"/>
        </w:rPr>
      </w:pPr>
      <w:r w:rsidRPr="001D3F63">
        <w:rPr>
          <w:rFonts w:ascii="Arial" w:eastAsia="Times New Roman" w:hAnsi="Arial" w:cs="Arial"/>
          <w:b/>
          <w:bCs/>
          <w:color w:val="01154D"/>
          <w:sz w:val="20"/>
          <w:szCs w:val="20"/>
          <w:lang w:val="es-PE"/>
        </w:rPr>
        <w:t>Full Day en Barú y pasadía en playa Sabai + almuerzo típico – en servicio compartido (Horarios de 07:30</w:t>
      </w:r>
      <w:r w:rsidRPr="001D3F63">
        <w:rPr>
          <w:rFonts w:ascii="Arial" w:eastAsia="Times New Roman" w:hAnsi="Arial" w:cs="Arial"/>
          <w:b/>
          <w:bCs/>
          <w:color w:val="01154D"/>
          <w:sz w:val="20"/>
          <w:szCs w:val="20"/>
          <w:lang w:val="es-PE"/>
        </w:rPr>
        <w:t xml:space="preserve"> </w:t>
      </w:r>
      <w:r w:rsidRPr="001D3F63">
        <w:rPr>
          <w:rFonts w:ascii="Arial" w:eastAsia="Times New Roman" w:hAnsi="Arial" w:cs="Arial"/>
          <w:b/>
          <w:bCs/>
          <w:color w:val="01154D"/>
          <w:sz w:val="20"/>
          <w:szCs w:val="20"/>
          <w:lang w:val="es-PE"/>
        </w:rPr>
        <w:t>a 16:00)</w:t>
      </w:r>
    </w:p>
    <w:p w14:paraId="7924ED44" w14:textId="14BF9801" w:rsidR="001D3F63" w:rsidRPr="001D3F63" w:rsidRDefault="001D3F63" w:rsidP="001D3F63">
      <w:pPr>
        <w:pStyle w:val="Prrafodelista"/>
        <w:numPr>
          <w:ilvl w:val="0"/>
          <w:numId w:val="14"/>
        </w:numPr>
        <w:spacing w:after="0" w:line="240" w:lineRule="auto"/>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Vive una inolvidable aventura de visitar y tomar un descanso en Barú (Playa Sabai). Esta pasadía es una</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experiencia pensada para quienes buscan la privacidad, comodidad y un entorno tranquilo frente al mar,</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sin el bullicio habitual ni la presencia de vendedores ambulantes. Aquí podrás apreciar una franja de arena</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blanca y agua cristalina totalmente privada, cuanta con piscina infinita frente al mar, camas de playa zona</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de restaurante, duchas de agua dulce y manteniendo un ambiente sereno.</w:t>
      </w:r>
    </w:p>
    <w:p w14:paraId="14E94C15" w14:textId="5FCA56D4" w:rsidR="001D3F63" w:rsidRPr="001D3F63" w:rsidRDefault="001D3F63" w:rsidP="001D3F63">
      <w:pPr>
        <w:pStyle w:val="Prrafodelista"/>
        <w:numPr>
          <w:ilvl w:val="0"/>
          <w:numId w:val="14"/>
        </w:numPr>
        <w:spacing w:after="0" w:line="240" w:lineRule="auto"/>
        <w:rPr>
          <w:rFonts w:ascii="Arial" w:eastAsia="Times New Roman" w:hAnsi="Arial" w:cs="Arial"/>
          <w:b/>
          <w:bCs/>
          <w:color w:val="000000"/>
          <w:sz w:val="20"/>
          <w:szCs w:val="20"/>
          <w:lang w:val="es-PE"/>
        </w:rPr>
      </w:pPr>
      <w:r w:rsidRPr="001D3F63">
        <w:rPr>
          <w:rFonts w:ascii="Arial" w:eastAsia="Times New Roman" w:hAnsi="Arial" w:cs="Arial"/>
          <w:b/>
          <w:bCs/>
          <w:color w:val="000000"/>
          <w:sz w:val="20"/>
          <w:szCs w:val="20"/>
          <w:lang w:val="es-PE"/>
        </w:rPr>
        <w:t>Incluye:</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Salida desde el muelle la Marina privada TODOMAR de Bocagrande.</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Transporte en lancha rápida ida y regreso al muelle, servicio compartido.</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Una botella de agua a bordo.</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Panorámico en el Fuerte de Bocachica.</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Panorámico por la</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península de Baru y Cholon.</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Mocktail de fruta de bienvenida.</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Cama de playa.</w:t>
      </w:r>
    </w:p>
    <w:p w14:paraId="25C1A4F3" w14:textId="66974204" w:rsidR="001D3F63" w:rsidRPr="001D3F63" w:rsidRDefault="001D3F63" w:rsidP="001D3F63">
      <w:pPr>
        <w:pStyle w:val="Prrafodelista"/>
        <w:numPr>
          <w:ilvl w:val="0"/>
          <w:numId w:val="14"/>
        </w:numPr>
        <w:spacing w:after="0" w:line="240" w:lineRule="auto"/>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Almuerzo a la carta (12 opciones) acompañado con una botella de agua / Coca Cola / Sprite.</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Incluye impuesto de Zarpe</w:t>
      </w:r>
    </w:p>
    <w:p w14:paraId="10E1BF8B" w14:textId="77412F3E" w:rsidR="001D3F63" w:rsidRPr="001D3F63" w:rsidRDefault="001D3F63" w:rsidP="001D3F63">
      <w:pPr>
        <w:spacing w:after="0" w:line="240" w:lineRule="auto"/>
        <w:rPr>
          <w:rFonts w:ascii="Arial" w:eastAsia="Times New Roman" w:hAnsi="Arial" w:cs="Arial"/>
          <w:b/>
          <w:bCs/>
          <w:color w:val="000000"/>
          <w:sz w:val="20"/>
          <w:szCs w:val="20"/>
          <w:lang w:val="es-PE"/>
        </w:rPr>
      </w:pPr>
      <w:r>
        <w:rPr>
          <w:rFonts w:ascii="Arial" w:eastAsia="Times New Roman" w:hAnsi="Arial" w:cs="Arial"/>
          <w:b/>
          <w:bCs/>
          <w:color w:val="000000"/>
          <w:sz w:val="20"/>
          <w:szCs w:val="20"/>
          <w:lang w:val="es-PE"/>
        </w:rPr>
        <w:t xml:space="preserve">       </w:t>
      </w:r>
      <w:r w:rsidRPr="001D3F63">
        <w:rPr>
          <w:rFonts w:ascii="Arial" w:eastAsia="Times New Roman" w:hAnsi="Arial" w:cs="Arial"/>
          <w:b/>
          <w:bCs/>
          <w:color w:val="000000"/>
          <w:sz w:val="20"/>
          <w:szCs w:val="20"/>
          <w:lang w:val="es-PE"/>
        </w:rPr>
        <w:t>TENER EN CUENTA</w:t>
      </w:r>
    </w:p>
    <w:p w14:paraId="6A6121AD" w14:textId="7AC64A70" w:rsidR="001D3F63" w:rsidRPr="001D3F63" w:rsidRDefault="001D3F63" w:rsidP="001D3F63">
      <w:pPr>
        <w:pStyle w:val="Prrafodelista"/>
        <w:numPr>
          <w:ilvl w:val="0"/>
          <w:numId w:val="14"/>
        </w:numPr>
        <w:spacing w:after="0" w:line="240" w:lineRule="auto"/>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Pasajeros deben llegar al muelle la Marina privada TODOMAR a las 07:20am.</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Dirigirse a la bandera de</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Voga.</w:t>
      </w:r>
    </w:p>
    <w:p w14:paraId="18855778" w14:textId="6258CF1C" w:rsidR="001D3F63" w:rsidRPr="001D3F63" w:rsidRDefault="001D3F63" w:rsidP="001D3F63">
      <w:pPr>
        <w:pStyle w:val="Prrafodelista"/>
        <w:numPr>
          <w:ilvl w:val="0"/>
          <w:numId w:val="14"/>
        </w:numPr>
        <w:spacing w:after="0" w:line="240" w:lineRule="auto"/>
        <w:rPr>
          <w:rFonts w:ascii="Arial" w:eastAsia="Times New Roman" w:hAnsi="Arial" w:cs="Arial"/>
          <w:b/>
          <w:bCs/>
          <w:color w:val="000000"/>
          <w:sz w:val="20"/>
          <w:szCs w:val="20"/>
          <w:lang w:val="es-PE"/>
        </w:rPr>
      </w:pPr>
      <w:r w:rsidRPr="001D3F63">
        <w:rPr>
          <w:rFonts w:ascii="Arial" w:eastAsia="Times New Roman" w:hAnsi="Arial" w:cs="Arial"/>
          <w:b/>
          <w:bCs/>
          <w:color w:val="000000"/>
          <w:sz w:val="20"/>
          <w:szCs w:val="20"/>
          <w:lang w:val="es-PE"/>
        </w:rPr>
        <w:t>Importante no incluye:</w:t>
      </w:r>
      <w:r w:rsidRPr="001D3F63">
        <w:rPr>
          <w:rFonts w:ascii="Arial" w:eastAsia="Times New Roman" w:hAnsi="Arial" w:cs="Arial"/>
          <w:b/>
          <w:bCs/>
          <w:color w:val="000000"/>
          <w:sz w:val="20"/>
          <w:szCs w:val="20"/>
          <w:lang w:val="es-PE"/>
        </w:rPr>
        <w:t xml:space="preserve"> </w:t>
      </w:r>
      <w:r w:rsidRPr="001D3F63">
        <w:rPr>
          <w:rFonts w:ascii="Arial" w:eastAsia="Times New Roman" w:hAnsi="Arial" w:cs="Arial"/>
          <w:color w:val="000000"/>
          <w:sz w:val="20"/>
          <w:szCs w:val="20"/>
          <w:lang w:val="es-PE"/>
        </w:rPr>
        <w:t>Recogida y retorno a los hoteles – Si desean este servicio adicional valor por persona por trayecto</w:t>
      </w:r>
    </w:p>
    <w:p w14:paraId="1F129B17" w14:textId="7974B3F2" w:rsidR="001D3F63" w:rsidRPr="001D3F63" w:rsidRDefault="001D3F63" w:rsidP="001D3F63">
      <w:pPr>
        <w:pStyle w:val="Prrafodelista"/>
        <w:numPr>
          <w:ilvl w:val="0"/>
          <w:numId w:val="14"/>
        </w:numPr>
        <w:spacing w:after="0" w:line="240" w:lineRule="auto"/>
        <w:rPr>
          <w:rFonts w:ascii="Arial" w:eastAsia="Times New Roman" w:hAnsi="Arial" w:cs="Arial"/>
          <w:color w:val="000000"/>
          <w:sz w:val="20"/>
          <w:szCs w:val="20"/>
          <w:lang w:val="es-PE"/>
        </w:rPr>
      </w:pPr>
      <w:r w:rsidRPr="001D3F63">
        <w:rPr>
          <w:rFonts w:ascii="Arial" w:eastAsia="Times New Roman" w:hAnsi="Arial" w:cs="Arial"/>
          <w:color w:val="000000"/>
          <w:sz w:val="20"/>
          <w:szCs w:val="20"/>
          <w:lang w:val="es-PE"/>
        </w:rPr>
        <w:t>de $12 usd en base dos. No aplica para zona de manzanillo.</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Cervezas, Sillas, Carpas, Parasoles y actividades no</w:t>
      </w:r>
      <w:r w:rsidRPr="001D3F63">
        <w:rPr>
          <w:rFonts w:ascii="Arial" w:eastAsia="Times New Roman" w:hAnsi="Arial" w:cs="Arial"/>
          <w:color w:val="000000"/>
          <w:sz w:val="20"/>
          <w:szCs w:val="20"/>
          <w:lang w:val="es-PE"/>
        </w:rPr>
        <w:t xml:space="preserve"> </w:t>
      </w:r>
      <w:r w:rsidRPr="001D3F63">
        <w:rPr>
          <w:rFonts w:ascii="Arial" w:eastAsia="Times New Roman" w:hAnsi="Arial" w:cs="Arial"/>
          <w:color w:val="000000"/>
          <w:sz w:val="20"/>
          <w:szCs w:val="20"/>
          <w:lang w:val="es-PE"/>
        </w:rPr>
        <w:t>especificadas.</w:t>
      </w:r>
    </w:p>
    <w:p w14:paraId="3B7CE031" w14:textId="77777777" w:rsidR="001D3F63" w:rsidRPr="00832BB7" w:rsidRDefault="001D3F63" w:rsidP="00CA0F48">
      <w:pPr>
        <w:pBdr>
          <w:top w:val="nil"/>
          <w:left w:val="nil"/>
          <w:bottom w:val="nil"/>
          <w:right w:val="nil"/>
          <w:between w:val="nil"/>
        </w:pBdr>
        <w:spacing w:after="0" w:line="240" w:lineRule="auto"/>
        <w:rPr>
          <w:rFonts w:ascii="Arial" w:eastAsia="Arial" w:hAnsi="Arial" w:cs="Arial"/>
          <w:color w:val="000000"/>
          <w:sz w:val="20"/>
          <w:szCs w:val="20"/>
          <w:lang w:val="es-PE"/>
        </w:rPr>
      </w:pPr>
    </w:p>
    <w:p w14:paraId="6F1D5138" w14:textId="77777777" w:rsidR="00A718C9"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Precio por pax en USD:</w:t>
      </w:r>
    </w:p>
    <w:tbl>
      <w:tblPr>
        <w:tblW w:w="9580" w:type="dxa"/>
        <w:tblCellMar>
          <w:left w:w="70" w:type="dxa"/>
          <w:right w:w="70" w:type="dxa"/>
        </w:tblCellMar>
        <w:tblLook w:val="04A0" w:firstRow="1" w:lastRow="0" w:firstColumn="1" w:lastColumn="0" w:noHBand="0" w:noVBand="1"/>
      </w:tblPr>
      <w:tblGrid>
        <w:gridCol w:w="4260"/>
        <w:gridCol w:w="520"/>
        <w:gridCol w:w="500"/>
        <w:gridCol w:w="520"/>
        <w:gridCol w:w="440"/>
        <w:gridCol w:w="620"/>
        <w:gridCol w:w="460"/>
        <w:gridCol w:w="487"/>
        <w:gridCol w:w="400"/>
        <w:gridCol w:w="1400"/>
      </w:tblGrid>
      <w:tr w:rsidR="00341806" w:rsidRPr="00341806" w14:paraId="18EC576A" w14:textId="77777777" w:rsidTr="00341806">
        <w:trPr>
          <w:trHeight w:val="255"/>
        </w:trPr>
        <w:tc>
          <w:tcPr>
            <w:tcW w:w="4260" w:type="dxa"/>
            <w:tcBorders>
              <w:top w:val="single" w:sz="4" w:space="0" w:color="FFFFFF"/>
              <w:left w:val="single" w:sz="4" w:space="0" w:color="FFFFFF"/>
              <w:bottom w:val="nil"/>
              <w:right w:val="single" w:sz="4" w:space="0" w:color="FFFFFF"/>
            </w:tcBorders>
            <w:shd w:val="clear" w:color="0066CC" w:fill="0066CC"/>
            <w:noWrap/>
            <w:vAlign w:val="center"/>
            <w:hideMark/>
          </w:tcPr>
          <w:p w14:paraId="4EFB12E1"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Hotel</w:t>
            </w:r>
          </w:p>
        </w:tc>
        <w:tc>
          <w:tcPr>
            <w:tcW w:w="520" w:type="dxa"/>
            <w:tcBorders>
              <w:top w:val="single" w:sz="4" w:space="0" w:color="FFFFFF"/>
              <w:left w:val="nil"/>
              <w:bottom w:val="nil"/>
              <w:right w:val="single" w:sz="4" w:space="0" w:color="FFFFFF"/>
            </w:tcBorders>
            <w:shd w:val="clear" w:color="0066CC" w:fill="0066CC"/>
            <w:noWrap/>
            <w:vAlign w:val="center"/>
            <w:hideMark/>
          </w:tcPr>
          <w:p w14:paraId="11102A1E"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SGL</w:t>
            </w:r>
          </w:p>
        </w:tc>
        <w:tc>
          <w:tcPr>
            <w:tcW w:w="500" w:type="dxa"/>
            <w:tcBorders>
              <w:top w:val="single" w:sz="4" w:space="0" w:color="FFFFFF"/>
              <w:left w:val="nil"/>
              <w:bottom w:val="nil"/>
              <w:right w:val="single" w:sz="4" w:space="0" w:color="FFFFFF"/>
            </w:tcBorders>
            <w:shd w:val="clear" w:color="0066CC" w:fill="0066CC"/>
            <w:noWrap/>
            <w:vAlign w:val="center"/>
            <w:hideMark/>
          </w:tcPr>
          <w:p w14:paraId="342C7559"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n.a</w:t>
            </w:r>
          </w:p>
        </w:tc>
        <w:tc>
          <w:tcPr>
            <w:tcW w:w="520" w:type="dxa"/>
            <w:tcBorders>
              <w:top w:val="single" w:sz="4" w:space="0" w:color="FFFFFF"/>
              <w:left w:val="nil"/>
              <w:bottom w:val="nil"/>
              <w:right w:val="single" w:sz="4" w:space="0" w:color="FFFFFF"/>
            </w:tcBorders>
            <w:shd w:val="clear" w:color="0066CC" w:fill="0066CC"/>
            <w:noWrap/>
            <w:vAlign w:val="center"/>
            <w:hideMark/>
          </w:tcPr>
          <w:p w14:paraId="289EB6DE"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DBL</w:t>
            </w:r>
          </w:p>
        </w:tc>
        <w:tc>
          <w:tcPr>
            <w:tcW w:w="440" w:type="dxa"/>
            <w:tcBorders>
              <w:top w:val="single" w:sz="4" w:space="0" w:color="FFFFFF"/>
              <w:left w:val="nil"/>
              <w:bottom w:val="nil"/>
              <w:right w:val="single" w:sz="4" w:space="0" w:color="FFFFFF"/>
            </w:tcBorders>
            <w:shd w:val="clear" w:color="0066CC" w:fill="0066CC"/>
            <w:noWrap/>
            <w:vAlign w:val="center"/>
            <w:hideMark/>
          </w:tcPr>
          <w:p w14:paraId="6BDA2CD3"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n.a</w:t>
            </w:r>
          </w:p>
        </w:tc>
        <w:tc>
          <w:tcPr>
            <w:tcW w:w="620" w:type="dxa"/>
            <w:tcBorders>
              <w:top w:val="single" w:sz="4" w:space="0" w:color="FFFFFF"/>
              <w:left w:val="nil"/>
              <w:bottom w:val="nil"/>
              <w:right w:val="single" w:sz="4" w:space="0" w:color="FFFFFF"/>
            </w:tcBorders>
            <w:shd w:val="clear" w:color="0066CC" w:fill="0066CC"/>
            <w:noWrap/>
            <w:vAlign w:val="center"/>
            <w:hideMark/>
          </w:tcPr>
          <w:p w14:paraId="2BF6941D"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TPL</w:t>
            </w:r>
          </w:p>
        </w:tc>
        <w:tc>
          <w:tcPr>
            <w:tcW w:w="460" w:type="dxa"/>
            <w:tcBorders>
              <w:top w:val="single" w:sz="4" w:space="0" w:color="FFFFFF"/>
              <w:left w:val="nil"/>
              <w:bottom w:val="nil"/>
              <w:right w:val="single" w:sz="4" w:space="0" w:color="FFFFFF"/>
            </w:tcBorders>
            <w:shd w:val="clear" w:color="0066CC" w:fill="0066CC"/>
            <w:noWrap/>
            <w:vAlign w:val="center"/>
            <w:hideMark/>
          </w:tcPr>
          <w:p w14:paraId="2D9CE0F2"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n.a</w:t>
            </w:r>
          </w:p>
        </w:tc>
        <w:tc>
          <w:tcPr>
            <w:tcW w:w="460" w:type="dxa"/>
            <w:tcBorders>
              <w:top w:val="single" w:sz="4" w:space="0" w:color="FFFFFF"/>
              <w:left w:val="nil"/>
              <w:bottom w:val="nil"/>
              <w:right w:val="single" w:sz="4" w:space="0" w:color="FFFFFF"/>
            </w:tcBorders>
            <w:shd w:val="clear" w:color="0066CC" w:fill="0066CC"/>
            <w:noWrap/>
            <w:vAlign w:val="center"/>
            <w:hideMark/>
          </w:tcPr>
          <w:p w14:paraId="766E7788"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CHD</w:t>
            </w:r>
          </w:p>
        </w:tc>
        <w:tc>
          <w:tcPr>
            <w:tcW w:w="400" w:type="dxa"/>
            <w:tcBorders>
              <w:top w:val="single" w:sz="4" w:space="0" w:color="FFFFFF"/>
              <w:left w:val="nil"/>
              <w:bottom w:val="nil"/>
              <w:right w:val="single" w:sz="4" w:space="0" w:color="FFFFFF"/>
            </w:tcBorders>
            <w:shd w:val="clear" w:color="0066CC" w:fill="0066CC"/>
            <w:noWrap/>
            <w:vAlign w:val="center"/>
            <w:hideMark/>
          </w:tcPr>
          <w:p w14:paraId="06EC9186"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n.a</w:t>
            </w:r>
          </w:p>
        </w:tc>
        <w:tc>
          <w:tcPr>
            <w:tcW w:w="1400" w:type="dxa"/>
            <w:tcBorders>
              <w:top w:val="single" w:sz="4" w:space="0" w:color="FFFFFF"/>
              <w:left w:val="nil"/>
              <w:bottom w:val="nil"/>
              <w:right w:val="single" w:sz="4" w:space="0" w:color="FFFFFF"/>
            </w:tcBorders>
            <w:shd w:val="clear" w:color="0066CC" w:fill="0066CC"/>
            <w:noWrap/>
            <w:vAlign w:val="center"/>
            <w:hideMark/>
          </w:tcPr>
          <w:p w14:paraId="3C97718F" w14:textId="77777777" w:rsidR="00341806" w:rsidRPr="00341806" w:rsidRDefault="00341806" w:rsidP="00341806">
            <w:pPr>
              <w:spacing w:after="0" w:line="240" w:lineRule="auto"/>
              <w:jc w:val="center"/>
              <w:rPr>
                <w:rFonts w:ascii="Arial" w:eastAsia="Times New Roman" w:hAnsi="Arial" w:cs="Arial"/>
                <w:b/>
                <w:bCs/>
                <w:color w:val="FFFFFF"/>
                <w:sz w:val="16"/>
                <w:szCs w:val="16"/>
                <w:lang w:val="es-PE"/>
              </w:rPr>
            </w:pPr>
            <w:r w:rsidRPr="00341806">
              <w:rPr>
                <w:rFonts w:ascii="Arial" w:eastAsia="Times New Roman" w:hAnsi="Arial" w:cs="Arial"/>
                <w:b/>
                <w:bCs/>
                <w:color w:val="FFFFFF"/>
                <w:sz w:val="16"/>
                <w:szCs w:val="16"/>
                <w:lang w:val="es-PE"/>
              </w:rPr>
              <w:t xml:space="preserve">Vigencia </w:t>
            </w:r>
          </w:p>
        </w:tc>
      </w:tr>
      <w:tr w:rsidR="00341806" w:rsidRPr="00341806" w14:paraId="04ACA0DB" w14:textId="77777777" w:rsidTr="00341806">
        <w:trPr>
          <w:trHeight w:val="315"/>
        </w:trPr>
        <w:tc>
          <w:tcPr>
            <w:tcW w:w="4260" w:type="dxa"/>
            <w:tcBorders>
              <w:top w:val="single" w:sz="4" w:space="0" w:color="0070C0"/>
              <w:left w:val="single" w:sz="4" w:space="0" w:color="0070C0"/>
              <w:bottom w:val="single" w:sz="4" w:space="0" w:color="0070C0"/>
              <w:right w:val="single" w:sz="4" w:space="0" w:color="0070C0"/>
            </w:tcBorders>
            <w:noWrap/>
            <w:vAlign w:val="center"/>
            <w:hideMark/>
          </w:tcPr>
          <w:p w14:paraId="3DE23687"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Almirante Cartagena (Hab Ejecutiva) 5*</w:t>
            </w:r>
          </w:p>
        </w:tc>
        <w:tc>
          <w:tcPr>
            <w:tcW w:w="520" w:type="dxa"/>
            <w:tcBorders>
              <w:top w:val="single" w:sz="4" w:space="0" w:color="0070C0"/>
              <w:left w:val="nil"/>
              <w:bottom w:val="single" w:sz="4" w:space="0" w:color="0070C0"/>
              <w:right w:val="single" w:sz="4" w:space="0" w:color="0070C0"/>
            </w:tcBorders>
            <w:noWrap/>
            <w:vAlign w:val="center"/>
            <w:hideMark/>
          </w:tcPr>
          <w:p w14:paraId="2A52BBA6"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905</w:t>
            </w:r>
          </w:p>
        </w:tc>
        <w:tc>
          <w:tcPr>
            <w:tcW w:w="500" w:type="dxa"/>
            <w:tcBorders>
              <w:top w:val="single" w:sz="4" w:space="0" w:color="0070C0"/>
              <w:left w:val="nil"/>
              <w:bottom w:val="single" w:sz="4" w:space="0" w:color="0070C0"/>
              <w:right w:val="single" w:sz="4" w:space="0" w:color="0070C0"/>
            </w:tcBorders>
            <w:noWrap/>
            <w:vAlign w:val="center"/>
            <w:hideMark/>
          </w:tcPr>
          <w:p w14:paraId="42F5AAA4"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198</w:t>
            </w:r>
          </w:p>
        </w:tc>
        <w:tc>
          <w:tcPr>
            <w:tcW w:w="520" w:type="dxa"/>
            <w:tcBorders>
              <w:top w:val="single" w:sz="4" w:space="0" w:color="0070C0"/>
              <w:left w:val="nil"/>
              <w:bottom w:val="single" w:sz="4" w:space="0" w:color="0070C0"/>
              <w:right w:val="single" w:sz="4" w:space="0" w:color="0070C0"/>
            </w:tcBorders>
            <w:noWrap/>
            <w:vAlign w:val="center"/>
            <w:hideMark/>
          </w:tcPr>
          <w:p w14:paraId="65A03F86"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571</w:t>
            </w:r>
          </w:p>
        </w:tc>
        <w:tc>
          <w:tcPr>
            <w:tcW w:w="440" w:type="dxa"/>
            <w:tcBorders>
              <w:top w:val="single" w:sz="4" w:space="0" w:color="0070C0"/>
              <w:left w:val="nil"/>
              <w:bottom w:val="single" w:sz="4" w:space="0" w:color="0070C0"/>
              <w:right w:val="single" w:sz="4" w:space="0" w:color="0070C0"/>
            </w:tcBorders>
            <w:noWrap/>
            <w:vAlign w:val="center"/>
            <w:hideMark/>
          </w:tcPr>
          <w:p w14:paraId="4FB1F1BD"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99</w:t>
            </w:r>
          </w:p>
        </w:tc>
        <w:tc>
          <w:tcPr>
            <w:tcW w:w="620" w:type="dxa"/>
            <w:tcBorders>
              <w:top w:val="single" w:sz="4" w:space="0" w:color="0070C0"/>
              <w:left w:val="nil"/>
              <w:bottom w:val="single" w:sz="4" w:space="0" w:color="0070C0"/>
              <w:right w:val="single" w:sz="4" w:space="0" w:color="0070C0"/>
            </w:tcBorders>
            <w:noWrap/>
            <w:vAlign w:val="center"/>
            <w:hideMark/>
          </w:tcPr>
          <w:p w14:paraId="7893B560"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505</w:t>
            </w:r>
          </w:p>
        </w:tc>
        <w:tc>
          <w:tcPr>
            <w:tcW w:w="460" w:type="dxa"/>
            <w:tcBorders>
              <w:top w:val="single" w:sz="4" w:space="0" w:color="0070C0"/>
              <w:left w:val="nil"/>
              <w:bottom w:val="single" w:sz="4" w:space="0" w:color="0070C0"/>
              <w:right w:val="single" w:sz="4" w:space="0" w:color="0070C0"/>
            </w:tcBorders>
            <w:noWrap/>
            <w:vAlign w:val="center"/>
            <w:hideMark/>
          </w:tcPr>
          <w:p w14:paraId="55A21C49"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75</w:t>
            </w:r>
          </w:p>
        </w:tc>
        <w:tc>
          <w:tcPr>
            <w:tcW w:w="460" w:type="dxa"/>
            <w:tcBorders>
              <w:top w:val="single" w:sz="4" w:space="0" w:color="0070C0"/>
              <w:left w:val="nil"/>
              <w:bottom w:val="single" w:sz="4" w:space="0" w:color="0070C0"/>
              <w:right w:val="single" w:sz="4" w:space="0" w:color="0070C0"/>
            </w:tcBorders>
            <w:noWrap/>
            <w:vAlign w:val="center"/>
            <w:hideMark/>
          </w:tcPr>
          <w:p w14:paraId="4723F276"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356</w:t>
            </w:r>
          </w:p>
        </w:tc>
        <w:tc>
          <w:tcPr>
            <w:tcW w:w="400" w:type="dxa"/>
            <w:tcBorders>
              <w:top w:val="single" w:sz="4" w:space="0" w:color="0070C0"/>
              <w:left w:val="nil"/>
              <w:bottom w:val="single" w:sz="4" w:space="0" w:color="0070C0"/>
              <w:right w:val="single" w:sz="4" w:space="0" w:color="0070C0"/>
            </w:tcBorders>
            <w:noWrap/>
            <w:vAlign w:val="center"/>
            <w:hideMark/>
          </w:tcPr>
          <w:p w14:paraId="49197FD2"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28</w:t>
            </w:r>
          </w:p>
        </w:tc>
        <w:tc>
          <w:tcPr>
            <w:tcW w:w="1400" w:type="dxa"/>
            <w:tcBorders>
              <w:top w:val="single" w:sz="4" w:space="0" w:color="0070C0"/>
              <w:left w:val="nil"/>
              <w:bottom w:val="single" w:sz="4" w:space="0" w:color="0070C0"/>
              <w:right w:val="single" w:sz="4" w:space="0" w:color="0070C0"/>
            </w:tcBorders>
            <w:noWrap/>
            <w:vAlign w:val="center"/>
            <w:hideMark/>
          </w:tcPr>
          <w:p w14:paraId="724964CA"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Oct 11 - Dic 20</w:t>
            </w:r>
          </w:p>
        </w:tc>
      </w:tr>
      <w:tr w:rsidR="00341806" w:rsidRPr="00341806" w14:paraId="38E01AB6" w14:textId="77777777" w:rsidTr="00341806">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6DA3B49E"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Caribe Cartagena (Hab Superior Laguito) 4*</w:t>
            </w:r>
          </w:p>
        </w:tc>
        <w:tc>
          <w:tcPr>
            <w:tcW w:w="520" w:type="dxa"/>
            <w:tcBorders>
              <w:top w:val="nil"/>
              <w:left w:val="nil"/>
              <w:bottom w:val="single" w:sz="4" w:space="0" w:color="0070C0"/>
              <w:right w:val="single" w:sz="4" w:space="0" w:color="0070C0"/>
            </w:tcBorders>
            <w:noWrap/>
            <w:vAlign w:val="center"/>
            <w:hideMark/>
          </w:tcPr>
          <w:p w14:paraId="3C55010B"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868</w:t>
            </w:r>
          </w:p>
        </w:tc>
        <w:tc>
          <w:tcPr>
            <w:tcW w:w="500" w:type="dxa"/>
            <w:tcBorders>
              <w:top w:val="nil"/>
              <w:left w:val="nil"/>
              <w:bottom w:val="single" w:sz="4" w:space="0" w:color="0070C0"/>
              <w:right w:val="single" w:sz="4" w:space="0" w:color="0070C0"/>
            </w:tcBorders>
            <w:noWrap/>
            <w:vAlign w:val="center"/>
            <w:hideMark/>
          </w:tcPr>
          <w:p w14:paraId="2415CF33"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185</w:t>
            </w:r>
          </w:p>
        </w:tc>
        <w:tc>
          <w:tcPr>
            <w:tcW w:w="520" w:type="dxa"/>
            <w:tcBorders>
              <w:top w:val="nil"/>
              <w:left w:val="nil"/>
              <w:bottom w:val="single" w:sz="4" w:space="0" w:color="0070C0"/>
              <w:right w:val="single" w:sz="4" w:space="0" w:color="0070C0"/>
            </w:tcBorders>
            <w:noWrap/>
            <w:vAlign w:val="center"/>
            <w:hideMark/>
          </w:tcPr>
          <w:p w14:paraId="73BAA6F3"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553</w:t>
            </w:r>
          </w:p>
        </w:tc>
        <w:tc>
          <w:tcPr>
            <w:tcW w:w="440" w:type="dxa"/>
            <w:tcBorders>
              <w:top w:val="nil"/>
              <w:left w:val="nil"/>
              <w:bottom w:val="single" w:sz="4" w:space="0" w:color="0070C0"/>
              <w:right w:val="single" w:sz="4" w:space="0" w:color="0070C0"/>
            </w:tcBorders>
            <w:noWrap/>
            <w:vAlign w:val="center"/>
            <w:hideMark/>
          </w:tcPr>
          <w:p w14:paraId="5AA3A6CC"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93</w:t>
            </w:r>
          </w:p>
        </w:tc>
        <w:tc>
          <w:tcPr>
            <w:tcW w:w="620" w:type="dxa"/>
            <w:tcBorders>
              <w:top w:val="nil"/>
              <w:left w:val="nil"/>
              <w:bottom w:val="single" w:sz="4" w:space="0" w:color="0070C0"/>
              <w:right w:val="single" w:sz="4" w:space="0" w:color="0070C0"/>
            </w:tcBorders>
            <w:noWrap/>
            <w:vAlign w:val="center"/>
            <w:hideMark/>
          </w:tcPr>
          <w:p w14:paraId="5342B6F3"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558</w:t>
            </w:r>
          </w:p>
        </w:tc>
        <w:tc>
          <w:tcPr>
            <w:tcW w:w="460" w:type="dxa"/>
            <w:tcBorders>
              <w:top w:val="nil"/>
              <w:left w:val="nil"/>
              <w:bottom w:val="single" w:sz="4" w:space="0" w:color="0070C0"/>
              <w:right w:val="single" w:sz="4" w:space="0" w:color="0070C0"/>
            </w:tcBorders>
            <w:noWrap/>
            <w:vAlign w:val="center"/>
            <w:hideMark/>
          </w:tcPr>
          <w:p w14:paraId="4171761F"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93</w:t>
            </w:r>
          </w:p>
        </w:tc>
        <w:tc>
          <w:tcPr>
            <w:tcW w:w="460" w:type="dxa"/>
            <w:tcBorders>
              <w:top w:val="nil"/>
              <w:left w:val="nil"/>
              <w:bottom w:val="single" w:sz="4" w:space="0" w:color="0070C0"/>
              <w:right w:val="single" w:sz="4" w:space="0" w:color="0070C0"/>
            </w:tcBorders>
            <w:noWrap/>
            <w:vAlign w:val="center"/>
            <w:hideMark/>
          </w:tcPr>
          <w:p w14:paraId="38CD680B"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345</w:t>
            </w:r>
          </w:p>
        </w:tc>
        <w:tc>
          <w:tcPr>
            <w:tcW w:w="400" w:type="dxa"/>
            <w:tcBorders>
              <w:top w:val="nil"/>
              <w:left w:val="nil"/>
              <w:bottom w:val="single" w:sz="4" w:space="0" w:color="0070C0"/>
              <w:right w:val="single" w:sz="4" w:space="0" w:color="0070C0"/>
            </w:tcBorders>
            <w:noWrap/>
            <w:vAlign w:val="center"/>
            <w:hideMark/>
          </w:tcPr>
          <w:p w14:paraId="3B1D2D3C"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24</w:t>
            </w:r>
          </w:p>
        </w:tc>
        <w:tc>
          <w:tcPr>
            <w:tcW w:w="1400" w:type="dxa"/>
            <w:tcBorders>
              <w:top w:val="nil"/>
              <w:left w:val="nil"/>
              <w:bottom w:val="single" w:sz="4" w:space="0" w:color="0070C0"/>
              <w:right w:val="single" w:sz="4" w:space="0" w:color="0070C0"/>
            </w:tcBorders>
            <w:noWrap/>
            <w:vAlign w:val="center"/>
            <w:hideMark/>
          </w:tcPr>
          <w:p w14:paraId="695D3C53"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Oct 11 - Dic 20</w:t>
            </w:r>
          </w:p>
        </w:tc>
      </w:tr>
      <w:tr w:rsidR="00341806" w:rsidRPr="00341806" w14:paraId="7C526AF8" w14:textId="77777777" w:rsidTr="00341806">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086D9ACD"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La Gran Via (Hab Estandar) 4*</w:t>
            </w:r>
          </w:p>
        </w:tc>
        <w:tc>
          <w:tcPr>
            <w:tcW w:w="520" w:type="dxa"/>
            <w:tcBorders>
              <w:top w:val="nil"/>
              <w:left w:val="nil"/>
              <w:bottom w:val="single" w:sz="4" w:space="0" w:color="0070C0"/>
              <w:right w:val="single" w:sz="4" w:space="0" w:color="0070C0"/>
            </w:tcBorders>
            <w:noWrap/>
            <w:vAlign w:val="center"/>
            <w:hideMark/>
          </w:tcPr>
          <w:p w14:paraId="6FD8666A"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763</w:t>
            </w:r>
          </w:p>
        </w:tc>
        <w:tc>
          <w:tcPr>
            <w:tcW w:w="500" w:type="dxa"/>
            <w:tcBorders>
              <w:top w:val="nil"/>
              <w:left w:val="nil"/>
              <w:bottom w:val="single" w:sz="4" w:space="0" w:color="0070C0"/>
              <w:right w:val="single" w:sz="4" w:space="0" w:color="0070C0"/>
            </w:tcBorders>
            <w:noWrap/>
            <w:vAlign w:val="center"/>
            <w:hideMark/>
          </w:tcPr>
          <w:p w14:paraId="5BDDD656"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150</w:t>
            </w:r>
          </w:p>
        </w:tc>
        <w:tc>
          <w:tcPr>
            <w:tcW w:w="520" w:type="dxa"/>
            <w:tcBorders>
              <w:top w:val="nil"/>
              <w:left w:val="nil"/>
              <w:bottom w:val="single" w:sz="4" w:space="0" w:color="0070C0"/>
              <w:right w:val="single" w:sz="4" w:space="0" w:color="0070C0"/>
            </w:tcBorders>
            <w:noWrap/>
            <w:vAlign w:val="center"/>
            <w:hideMark/>
          </w:tcPr>
          <w:p w14:paraId="68747562"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500</w:t>
            </w:r>
          </w:p>
        </w:tc>
        <w:tc>
          <w:tcPr>
            <w:tcW w:w="440" w:type="dxa"/>
            <w:tcBorders>
              <w:top w:val="nil"/>
              <w:left w:val="nil"/>
              <w:bottom w:val="single" w:sz="4" w:space="0" w:color="0070C0"/>
              <w:right w:val="single" w:sz="4" w:space="0" w:color="0070C0"/>
            </w:tcBorders>
            <w:noWrap/>
            <w:vAlign w:val="center"/>
            <w:hideMark/>
          </w:tcPr>
          <w:p w14:paraId="56C83021"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75</w:t>
            </w:r>
          </w:p>
        </w:tc>
        <w:tc>
          <w:tcPr>
            <w:tcW w:w="620" w:type="dxa"/>
            <w:tcBorders>
              <w:top w:val="nil"/>
              <w:left w:val="nil"/>
              <w:bottom w:val="single" w:sz="4" w:space="0" w:color="0070C0"/>
              <w:right w:val="single" w:sz="4" w:space="0" w:color="0070C0"/>
            </w:tcBorders>
            <w:noWrap/>
            <w:vAlign w:val="center"/>
            <w:hideMark/>
          </w:tcPr>
          <w:p w14:paraId="58EB41AC"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494</w:t>
            </w:r>
          </w:p>
        </w:tc>
        <w:tc>
          <w:tcPr>
            <w:tcW w:w="460" w:type="dxa"/>
            <w:tcBorders>
              <w:top w:val="nil"/>
              <w:left w:val="nil"/>
              <w:bottom w:val="single" w:sz="4" w:space="0" w:color="0070C0"/>
              <w:right w:val="single" w:sz="4" w:space="0" w:color="0070C0"/>
            </w:tcBorders>
            <w:noWrap/>
            <w:vAlign w:val="center"/>
            <w:hideMark/>
          </w:tcPr>
          <w:p w14:paraId="54433B99"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71</w:t>
            </w:r>
          </w:p>
        </w:tc>
        <w:tc>
          <w:tcPr>
            <w:tcW w:w="460" w:type="dxa"/>
            <w:tcBorders>
              <w:top w:val="nil"/>
              <w:left w:val="nil"/>
              <w:bottom w:val="single" w:sz="4" w:space="0" w:color="0070C0"/>
              <w:right w:val="single" w:sz="4" w:space="0" w:color="0070C0"/>
            </w:tcBorders>
            <w:noWrap/>
            <w:vAlign w:val="center"/>
            <w:hideMark/>
          </w:tcPr>
          <w:p w14:paraId="32524DCD"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424</w:t>
            </w:r>
          </w:p>
        </w:tc>
        <w:tc>
          <w:tcPr>
            <w:tcW w:w="400" w:type="dxa"/>
            <w:tcBorders>
              <w:top w:val="nil"/>
              <w:left w:val="nil"/>
              <w:bottom w:val="single" w:sz="4" w:space="0" w:color="0070C0"/>
              <w:right w:val="single" w:sz="4" w:space="0" w:color="0070C0"/>
            </w:tcBorders>
            <w:noWrap/>
            <w:vAlign w:val="center"/>
            <w:hideMark/>
          </w:tcPr>
          <w:p w14:paraId="1A7F768F"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50</w:t>
            </w:r>
          </w:p>
        </w:tc>
        <w:tc>
          <w:tcPr>
            <w:tcW w:w="1400" w:type="dxa"/>
            <w:tcBorders>
              <w:top w:val="nil"/>
              <w:left w:val="nil"/>
              <w:bottom w:val="single" w:sz="4" w:space="0" w:color="0070C0"/>
              <w:right w:val="single" w:sz="4" w:space="0" w:color="0070C0"/>
            </w:tcBorders>
            <w:noWrap/>
            <w:vAlign w:val="center"/>
            <w:hideMark/>
          </w:tcPr>
          <w:p w14:paraId="26F4118F"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Oct 11 - Dic 20</w:t>
            </w:r>
          </w:p>
        </w:tc>
      </w:tr>
      <w:tr w:rsidR="00341806" w:rsidRPr="00341806" w14:paraId="652088B1" w14:textId="77777777" w:rsidTr="00341806">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00DEAC00"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GHL Corales de Indias (Hab Estandar) 4*</w:t>
            </w:r>
          </w:p>
        </w:tc>
        <w:tc>
          <w:tcPr>
            <w:tcW w:w="520" w:type="dxa"/>
            <w:tcBorders>
              <w:top w:val="nil"/>
              <w:left w:val="nil"/>
              <w:bottom w:val="single" w:sz="4" w:space="0" w:color="0070C0"/>
              <w:right w:val="single" w:sz="4" w:space="0" w:color="0070C0"/>
            </w:tcBorders>
            <w:noWrap/>
            <w:vAlign w:val="center"/>
            <w:hideMark/>
          </w:tcPr>
          <w:p w14:paraId="797931DF"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789</w:t>
            </w:r>
          </w:p>
        </w:tc>
        <w:tc>
          <w:tcPr>
            <w:tcW w:w="500" w:type="dxa"/>
            <w:tcBorders>
              <w:top w:val="nil"/>
              <w:left w:val="nil"/>
              <w:bottom w:val="single" w:sz="4" w:space="0" w:color="0070C0"/>
              <w:right w:val="single" w:sz="4" w:space="0" w:color="0070C0"/>
            </w:tcBorders>
            <w:noWrap/>
            <w:vAlign w:val="center"/>
            <w:hideMark/>
          </w:tcPr>
          <w:p w14:paraId="397B28DB"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159</w:t>
            </w:r>
          </w:p>
        </w:tc>
        <w:tc>
          <w:tcPr>
            <w:tcW w:w="520" w:type="dxa"/>
            <w:tcBorders>
              <w:top w:val="nil"/>
              <w:left w:val="nil"/>
              <w:bottom w:val="single" w:sz="4" w:space="0" w:color="0070C0"/>
              <w:right w:val="single" w:sz="4" w:space="0" w:color="0070C0"/>
            </w:tcBorders>
            <w:noWrap/>
            <w:vAlign w:val="center"/>
            <w:hideMark/>
          </w:tcPr>
          <w:p w14:paraId="44DB2DB4"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515</w:t>
            </w:r>
          </w:p>
        </w:tc>
        <w:tc>
          <w:tcPr>
            <w:tcW w:w="440" w:type="dxa"/>
            <w:tcBorders>
              <w:top w:val="nil"/>
              <w:left w:val="nil"/>
              <w:bottom w:val="single" w:sz="4" w:space="0" w:color="0070C0"/>
              <w:right w:val="single" w:sz="4" w:space="0" w:color="0070C0"/>
            </w:tcBorders>
            <w:noWrap/>
            <w:vAlign w:val="center"/>
            <w:hideMark/>
          </w:tcPr>
          <w:p w14:paraId="27752B8F"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80</w:t>
            </w:r>
          </w:p>
        </w:tc>
        <w:tc>
          <w:tcPr>
            <w:tcW w:w="620" w:type="dxa"/>
            <w:tcBorders>
              <w:top w:val="nil"/>
              <w:left w:val="nil"/>
              <w:bottom w:val="single" w:sz="4" w:space="0" w:color="0070C0"/>
              <w:right w:val="single" w:sz="4" w:space="0" w:color="0070C0"/>
            </w:tcBorders>
            <w:noWrap/>
            <w:vAlign w:val="center"/>
            <w:hideMark/>
          </w:tcPr>
          <w:p w14:paraId="5514C645"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494</w:t>
            </w:r>
          </w:p>
        </w:tc>
        <w:tc>
          <w:tcPr>
            <w:tcW w:w="460" w:type="dxa"/>
            <w:tcBorders>
              <w:top w:val="nil"/>
              <w:left w:val="nil"/>
              <w:bottom w:val="single" w:sz="4" w:space="0" w:color="0070C0"/>
              <w:right w:val="single" w:sz="4" w:space="0" w:color="0070C0"/>
            </w:tcBorders>
            <w:noWrap/>
            <w:vAlign w:val="center"/>
            <w:hideMark/>
          </w:tcPr>
          <w:p w14:paraId="19071D2F"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71</w:t>
            </w:r>
          </w:p>
        </w:tc>
        <w:tc>
          <w:tcPr>
            <w:tcW w:w="460" w:type="dxa"/>
            <w:tcBorders>
              <w:top w:val="nil"/>
              <w:left w:val="nil"/>
              <w:bottom w:val="single" w:sz="4" w:space="0" w:color="0070C0"/>
              <w:right w:val="single" w:sz="4" w:space="0" w:color="0070C0"/>
            </w:tcBorders>
            <w:noWrap/>
            <w:vAlign w:val="center"/>
            <w:hideMark/>
          </w:tcPr>
          <w:p w14:paraId="40F75EEE"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383</w:t>
            </w:r>
          </w:p>
        </w:tc>
        <w:tc>
          <w:tcPr>
            <w:tcW w:w="400" w:type="dxa"/>
            <w:tcBorders>
              <w:top w:val="nil"/>
              <w:left w:val="nil"/>
              <w:bottom w:val="single" w:sz="4" w:space="0" w:color="0070C0"/>
              <w:right w:val="single" w:sz="4" w:space="0" w:color="0070C0"/>
            </w:tcBorders>
            <w:noWrap/>
            <w:vAlign w:val="center"/>
            <w:hideMark/>
          </w:tcPr>
          <w:p w14:paraId="6D01958B"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36</w:t>
            </w:r>
          </w:p>
        </w:tc>
        <w:tc>
          <w:tcPr>
            <w:tcW w:w="1400" w:type="dxa"/>
            <w:tcBorders>
              <w:top w:val="nil"/>
              <w:left w:val="nil"/>
              <w:bottom w:val="single" w:sz="4" w:space="0" w:color="0070C0"/>
              <w:right w:val="single" w:sz="4" w:space="0" w:color="0070C0"/>
            </w:tcBorders>
            <w:noWrap/>
            <w:vAlign w:val="center"/>
            <w:hideMark/>
          </w:tcPr>
          <w:p w14:paraId="70D2E177"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Oct 11 - Dic 20</w:t>
            </w:r>
          </w:p>
        </w:tc>
      </w:tr>
      <w:tr w:rsidR="00341806" w:rsidRPr="00341806" w14:paraId="08C4D829" w14:textId="77777777" w:rsidTr="00341806">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2C28CEE3"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Holiday Inn Bocagrande (Hab Estandar) 4*</w:t>
            </w:r>
          </w:p>
        </w:tc>
        <w:tc>
          <w:tcPr>
            <w:tcW w:w="520" w:type="dxa"/>
            <w:tcBorders>
              <w:top w:val="nil"/>
              <w:left w:val="nil"/>
              <w:bottom w:val="single" w:sz="4" w:space="0" w:color="0070C0"/>
              <w:right w:val="single" w:sz="4" w:space="0" w:color="0070C0"/>
            </w:tcBorders>
            <w:noWrap/>
            <w:vAlign w:val="center"/>
            <w:hideMark/>
          </w:tcPr>
          <w:p w14:paraId="3495931D"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789</w:t>
            </w:r>
          </w:p>
        </w:tc>
        <w:tc>
          <w:tcPr>
            <w:tcW w:w="500" w:type="dxa"/>
            <w:tcBorders>
              <w:top w:val="nil"/>
              <w:left w:val="nil"/>
              <w:bottom w:val="single" w:sz="4" w:space="0" w:color="0070C0"/>
              <w:right w:val="single" w:sz="4" w:space="0" w:color="0070C0"/>
            </w:tcBorders>
            <w:noWrap/>
            <w:vAlign w:val="center"/>
            <w:hideMark/>
          </w:tcPr>
          <w:p w14:paraId="69397F4C"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159</w:t>
            </w:r>
          </w:p>
        </w:tc>
        <w:tc>
          <w:tcPr>
            <w:tcW w:w="520" w:type="dxa"/>
            <w:tcBorders>
              <w:top w:val="nil"/>
              <w:left w:val="nil"/>
              <w:bottom w:val="single" w:sz="4" w:space="0" w:color="0070C0"/>
              <w:right w:val="single" w:sz="4" w:space="0" w:color="0070C0"/>
            </w:tcBorders>
            <w:noWrap/>
            <w:vAlign w:val="center"/>
            <w:hideMark/>
          </w:tcPr>
          <w:p w14:paraId="5DD5768D"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515</w:t>
            </w:r>
          </w:p>
        </w:tc>
        <w:tc>
          <w:tcPr>
            <w:tcW w:w="440" w:type="dxa"/>
            <w:tcBorders>
              <w:top w:val="nil"/>
              <w:left w:val="nil"/>
              <w:bottom w:val="single" w:sz="4" w:space="0" w:color="0070C0"/>
              <w:right w:val="single" w:sz="4" w:space="0" w:color="0070C0"/>
            </w:tcBorders>
            <w:noWrap/>
            <w:vAlign w:val="center"/>
            <w:hideMark/>
          </w:tcPr>
          <w:p w14:paraId="6131E74C"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80</w:t>
            </w:r>
          </w:p>
        </w:tc>
        <w:tc>
          <w:tcPr>
            <w:tcW w:w="620" w:type="dxa"/>
            <w:tcBorders>
              <w:top w:val="nil"/>
              <w:left w:val="nil"/>
              <w:bottom w:val="single" w:sz="4" w:space="0" w:color="0070C0"/>
              <w:right w:val="single" w:sz="4" w:space="0" w:color="0070C0"/>
            </w:tcBorders>
            <w:noWrap/>
            <w:vAlign w:val="center"/>
            <w:hideMark/>
          </w:tcPr>
          <w:p w14:paraId="528333E9"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546</w:t>
            </w:r>
          </w:p>
        </w:tc>
        <w:tc>
          <w:tcPr>
            <w:tcW w:w="460" w:type="dxa"/>
            <w:tcBorders>
              <w:top w:val="nil"/>
              <w:left w:val="nil"/>
              <w:bottom w:val="single" w:sz="4" w:space="0" w:color="0070C0"/>
              <w:right w:val="single" w:sz="4" w:space="0" w:color="0070C0"/>
            </w:tcBorders>
            <w:noWrap/>
            <w:vAlign w:val="center"/>
            <w:hideMark/>
          </w:tcPr>
          <w:p w14:paraId="0E6B61AA"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89</w:t>
            </w:r>
          </w:p>
        </w:tc>
        <w:tc>
          <w:tcPr>
            <w:tcW w:w="460" w:type="dxa"/>
            <w:tcBorders>
              <w:top w:val="nil"/>
              <w:left w:val="nil"/>
              <w:bottom w:val="single" w:sz="4" w:space="0" w:color="0070C0"/>
              <w:right w:val="single" w:sz="4" w:space="0" w:color="0070C0"/>
            </w:tcBorders>
            <w:noWrap/>
            <w:vAlign w:val="center"/>
            <w:hideMark/>
          </w:tcPr>
          <w:p w14:paraId="488E7F70"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274</w:t>
            </w:r>
          </w:p>
        </w:tc>
        <w:tc>
          <w:tcPr>
            <w:tcW w:w="400" w:type="dxa"/>
            <w:tcBorders>
              <w:top w:val="nil"/>
              <w:left w:val="nil"/>
              <w:bottom w:val="single" w:sz="4" w:space="0" w:color="0070C0"/>
              <w:right w:val="single" w:sz="4" w:space="0" w:color="0070C0"/>
            </w:tcBorders>
            <w:noWrap/>
            <w:vAlign w:val="center"/>
            <w:hideMark/>
          </w:tcPr>
          <w:p w14:paraId="1DBBCCDF" w14:textId="6535629B" w:rsidR="00341806" w:rsidRPr="00341806" w:rsidRDefault="00341806" w:rsidP="00341806">
            <w:pPr>
              <w:spacing w:after="0" w:line="240" w:lineRule="auto"/>
              <w:jc w:val="center"/>
              <w:rPr>
                <w:rFonts w:ascii="Arial" w:eastAsia="Times New Roman" w:hAnsi="Arial" w:cs="Arial"/>
                <w:color w:val="000000"/>
                <w:sz w:val="16"/>
                <w:szCs w:val="16"/>
                <w:lang w:val="es-PE"/>
              </w:rPr>
            </w:pPr>
            <w:r>
              <w:rPr>
                <w:rFonts w:ascii="Arial" w:eastAsia="Times New Roman" w:hAnsi="Arial" w:cs="Arial"/>
                <w:color w:val="000000"/>
                <w:sz w:val="16"/>
                <w:szCs w:val="16"/>
                <w:lang w:val="es-PE"/>
              </w:rPr>
              <w:t>--</w:t>
            </w:r>
          </w:p>
        </w:tc>
        <w:tc>
          <w:tcPr>
            <w:tcW w:w="1400" w:type="dxa"/>
            <w:tcBorders>
              <w:top w:val="nil"/>
              <w:left w:val="nil"/>
              <w:bottom w:val="single" w:sz="4" w:space="0" w:color="0070C0"/>
              <w:right w:val="single" w:sz="4" w:space="0" w:color="0070C0"/>
            </w:tcBorders>
            <w:noWrap/>
            <w:vAlign w:val="center"/>
            <w:hideMark/>
          </w:tcPr>
          <w:p w14:paraId="48AF510A"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Oct 11 - Dic 20</w:t>
            </w:r>
          </w:p>
        </w:tc>
      </w:tr>
      <w:tr w:rsidR="00341806" w:rsidRPr="00341806" w14:paraId="30D58704" w14:textId="77777777" w:rsidTr="00341806">
        <w:trPr>
          <w:trHeight w:val="315"/>
        </w:trPr>
        <w:tc>
          <w:tcPr>
            <w:tcW w:w="4260" w:type="dxa"/>
            <w:tcBorders>
              <w:top w:val="nil"/>
              <w:left w:val="single" w:sz="4" w:space="0" w:color="0070C0"/>
              <w:bottom w:val="single" w:sz="4" w:space="0" w:color="0070C0"/>
              <w:right w:val="single" w:sz="4" w:space="0" w:color="0070C0"/>
            </w:tcBorders>
            <w:noWrap/>
            <w:vAlign w:val="center"/>
            <w:hideMark/>
          </w:tcPr>
          <w:p w14:paraId="02A5431D"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OZ Hotel Cartagena 4* (Hab. Std)</w:t>
            </w:r>
          </w:p>
        </w:tc>
        <w:tc>
          <w:tcPr>
            <w:tcW w:w="520" w:type="dxa"/>
            <w:tcBorders>
              <w:top w:val="nil"/>
              <w:left w:val="nil"/>
              <w:bottom w:val="single" w:sz="4" w:space="0" w:color="0070C0"/>
              <w:right w:val="single" w:sz="4" w:space="0" w:color="0070C0"/>
            </w:tcBorders>
            <w:noWrap/>
            <w:vAlign w:val="center"/>
            <w:hideMark/>
          </w:tcPr>
          <w:p w14:paraId="190C5514"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781</w:t>
            </w:r>
          </w:p>
        </w:tc>
        <w:tc>
          <w:tcPr>
            <w:tcW w:w="500" w:type="dxa"/>
            <w:tcBorders>
              <w:top w:val="nil"/>
              <w:left w:val="nil"/>
              <w:bottom w:val="single" w:sz="4" w:space="0" w:color="0070C0"/>
              <w:right w:val="single" w:sz="4" w:space="0" w:color="0070C0"/>
            </w:tcBorders>
            <w:noWrap/>
            <w:vAlign w:val="center"/>
            <w:hideMark/>
          </w:tcPr>
          <w:p w14:paraId="092893D3"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156</w:t>
            </w:r>
          </w:p>
        </w:tc>
        <w:tc>
          <w:tcPr>
            <w:tcW w:w="520" w:type="dxa"/>
            <w:tcBorders>
              <w:top w:val="nil"/>
              <w:left w:val="nil"/>
              <w:bottom w:val="single" w:sz="4" w:space="0" w:color="0070C0"/>
              <w:right w:val="single" w:sz="4" w:space="0" w:color="0070C0"/>
            </w:tcBorders>
            <w:noWrap/>
            <w:vAlign w:val="center"/>
            <w:hideMark/>
          </w:tcPr>
          <w:p w14:paraId="74BBA891"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511</w:t>
            </w:r>
          </w:p>
        </w:tc>
        <w:tc>
          <w:tcPr>
            <w:tcW w:w="440" w:type="dxa"/>
            <w:tcBorders>
              <w:top w:val="nil"/>
              <w:left w:val="nil"/>
              <w:bottom w:val="single" w:sz="4" w:space="0" w:color="0070C0"/>
              <w:right w:val="single" w:sz="4" w:space="0" w:color="0070C0"/>
            </w:tcBorders>
            <w:noWrap/>
            <w:vAlign w:val="center"/>
            <w:hideMark/>
          </w:tcPr>
          <w:p w14:paraId="5E3EB53D"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79</w:t>
            </w:r>
          </w:p>
        </w:tc>
        <w:tc>
          <w:tcPr>
            <w:tcW w:w="620" w:type="dxa"/>
            <w:tcBorders>
              <w:top w:val="nil"/>
              <w:left w:val="nil"/>
              <w:bottom w:val="single" w:sz="4" w:space="0" w:color="0070C0"/>
              <w:right w:val="single" w:sz="4" w:space="0" w:color="0070C0"/>
            </w:tcBorders>
            <w:noWrap/>
            <w:vAlign w:val="center"/>
            <w:hideMark/>
          </w:tcPr>
          <w:p w14:paraId="26BBDB06"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516</w:t>
            </w:r>
          </w:p>
        </w:tc>
        <w:tc>
          <w:tcPr>
            <w:tcW w:w="460" w:type="dxa"/>
            <w:tcBorders>
              <w:top w:val="nil"/>
              <w:left w:val="nil"/>
              <w:bottom w:val="single" w:sz="4" w:space="0" w:color="0070C0"/>
              <w:right w:val="single" w:sz="4" w:space="0" w:color="0070C0"/>
            </w:tcBorders>
            <w:noWrap/>
            <w:vAlign w:val="center"/>
            <w:hideMark/>
          </w:tcPr>
          <w:p w14:paraId="0FCE444F"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79</w:t>
            </w:r>
          </w:p>
        </w:tc>
        <w:tc>
          <w:tcPr>
            <w:tcW w:w="460" w:type="dxa"/>
            <w:tcBorders>
              <w:top w:val="nil"/>
              <w:left w:val="nil"/>
              <w:bottom w:val="single" w:sz="4" w:space="0" w:color="0070C0"/>
              <w:right w:val="single" w:sz="4" w:space="0" w:color="0070C0"/>
            </w:tcBorders>
            <w:noWrap/>
            <w:vAlign w:val="center"/>
            <w:hideMark/>
          </w:tcPr>
          <w:p w14:paraId="771F36FB" w14:textId="77777777" w:rsidR="00341806" w:rsidRPr="00341806" w:rsidRDefault="00341806" w:rsidP="00341806">
            <w:pPr>
              <w:spacing w:after="0" w:line="240" w:lineRule="auto"/>
              <w:jc w:val="center"/>
              <w:rPr>
                <w:rFonts w:ascii="Arial" w:eastAsia="Times New Roman" w:hAnsi="Arial" w:cs="Arial"/>
                <w:b/>
                <w:bCs/>
                <w:color w:val="000000"/>
                <w:sz w:val="18"/>
                <w:szCs w:val="18"/>
                <w:lang w:val="es-PE"/>
              </w:rPr>
            </w:pPr>
            <w:r w:rsidRPr="00341806">
              <w:rPr>
                <w:rFonts w:ascii="Arial" w:eastAsia="Times New Roman" w:hAnsi="Arial" w:cs="Arial"/>
                <w:b/>
                <w:bCs/>
                <w:color w:val="000000"/>
                <w:sz w:val="18"/>
                <w:szCs w:val="18"/>
                <w:lang w:val="es-PE"/>
              </w:rPr>
              <w:t>383</w:t>
            </w:r>
          </w:p>
        </w:tc>
        <w:tc>
          <w:tcPr>
            <w:tcW w:w="400" w:type="dxa"/>
            <w:tcBorders>
              <w:top w:val="nil"/>
              <w:left w:val="nil"/>
              <w:bottom w:val="single" w:sz="4" w:space="0" w:color="0070C0"/>
              <w:right w:val="single" w:sz="4" w:space="0" w:color="0070C0"/>
            </w:tcBorders>
            <w:noWrap/>
            <w:vAlign w:val="center"/>
            <w:hideMark/>
          </w:tcPr>
          <w:p w14:paraId="038D2270"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36</w:t>
            </w:r>
          </w:p>
        </w:tc>
        <w:tc>
          <w:tcPr>
            <w:tcW w:w="1400" w:type="dxa"/>
            <w:tcBorders>
              <w:top w:val="nil"/>
              <w:left w:val="nil"/>
              <w:bottom w:val="single" w:sz="4" w:space="0" w:color="0070C0"/>
              <w:right w:val="single" w:sz="4" w:space="0" w:color="0070C0"/>
            </w:tcBorders>
            <w:noWrap/>
            <w:vAlign w:val="center"/>
            <w:hideMark/>
          </w:tcPr>
          <w:p w14:paraId="586EE1B3" w14:textId="77777777" w:rsidR="00341806" w:rsidRPr="00341806" w:rsidRDefault="00341806" w:rsidP="00341806">
            <w:pPr>
              <w:spacing w:after="0" w:line="240" w:lineRule="auto"/>
              <w:jc w:val="center"/>
              <w:rPr>
                <w:rFonts w:ascii="Arial" w:eastAsia="Times New Roman" w:hAnsi="Arial" w:cs="Arial"/>
                <w:color w:val="000000"/>
                <w:sz w:val="16"/>
                <w:szCs w:val="16"/>
                <w:lang w:val="es-PE"/>
              </w:rPr>
            </w:pPr>
            <w:r w:rsidRPr="00341806">
              <w:rPr>
                <w:rFonts w:ascii="Arial" w:eastAsia="Times New Roman" w:hAnsi="Arial" w:cs="Arial"/>
                <w:color w:val="000000"/>
                <w:sz w:val="16"/>
                <w:szCs w:val="16"/>
                <w:lang w:val="es-PE"/>
              </w:rPr>
              <w:t>Oct 11 - Dic 20</w:t>
            </w:r>
          </w:p>
        </w:tc>
      </w:tr>
    </w:tbl>
    <w:p w14:paraId="066A2385" w14:textId="77777777" w:rsidR="001575BE" w:rsidRPr="00341806" w:rsidRDefault="001575BE">
      <w:pPr>
        <w:pBdr>
          <w:top w:val="nil"/>
          <w:left w:val="nil"/>
          <w:bottom w:val="nil"/>
          <w:right w:val="nil"/>
          <w:between w:val="nil"/>
        </w:pBdr>
        <w:spacing w:after="0" w:line="240" w:lineRule="auto"/>
        <w:rPr>
          <w:rFonts w:ascii="Arial" w:eastAsia="Arial" w:hAnsi="Arial" w:cs="Arial"/>
          <w:color w:val="FF0000"/>
        </w:rPr>
      </w:pPr>
    </w:p>
    <w:p w14:paraId="08F2FBFF" w14:textId="77777777" w:rsidR="001034EB" w:rsidRDefault="001034EB">
      <w:pPr>
        <w:pBdr>
          <w:top w:val="nil"/>
          <w:left w:val="nil"/>
          <w:bottom w:val="nil"/>
          <w:right w:val="nil"/>
          <w:between w:val="nil"/>
        </w:pBdr>
        <w:spacing w:after="0" w:line="240" w:lineRule="auto"/>
        <w:rPr>
          <w:rFonts w:ascii="Arial" w:eastAsia="Arial" w:hAnsi="Arial" w:cs="Arial"/>
          <w:b/>
          <w:bCs/>
          <w:color w:val="E36C0A"/>
          <w:sz w:val="24"/>
          <w:szCs w:val="24"/>
          <w:highlight w:val="white"/>
        </w:rPr>
      </w:pPr>
    </w:p>
    <w:p w14:paraId="4757C083" w14:textId="64721DED" w:rsidR="00A718C9" w:rsidRDefault="00000000">
      <w:pPr>
        <w:pBdr>
          <w:top w:val="nil"/>
          <w:left w:val="nil"/>
          <w:bottom w:val="nil"/>
          <w:right w:val="nil"/>
          <w:between w:val="nil"/>
        </w:pBdr>
        <w:spacing w:after="0" w:line="240" w:lineRule="auto"/>
        <w:rPr>
          <w:rFonts w:ascii="Arial" w:eastAsia="Arial" w:hAnsi="Arial" w:cs="Arial"/>
          <w:b/>
          <w:bCs/>
          <w:color w:val="E36C0A"/>
          <w:sz w:val="24"/>
          <w:szCs w:val="24"/>
          <w:highlight w:val="white"/>
        </w:rPr>
      </w:pPr>
      <w:r>
        <w:rPr>
          <w:rFonts w:ascii="Arial" w:eastAsia="Arial" w:hAnsi="Arial" w:cs="Arial"/>
          <w:b/>
          <w:bCs/>
          <w:color w:val="E36C0A"/>
          <w:sz w:val="24"/>
          <w:szCs w:val="24"/>
          <w:highlight w:val="white"/>
        </w:rPr>
        <w:lastRenderedPageBreak/>
        <w:t>Información General:</w:t>
      </w:r>
    </w:p>
    <w:p w14:paraId="5C56E332"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Los traslados aplican en horarios diurnos.  Horarios nocturno aplica suplemento.. Consultar.</w:t>
      </w:r>
    </w:p>
    <w:p w14:paraId="0C56E4A9"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Servicios no especificados o descritos de forma general pueden implicar condiciones especiales o costos adicionales.</w:t>
      </w:r>
    </w:p>
    <w:p w14:paraId="7C8EE5A8"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No incluye tiquetes aéreos.</w:t>
      </w:r>
    </w:p>
    <w:p w14:paraId="110D5C10"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No incluye IVA (extranjeros no residentes en Colombia son exentos – Pasajeros colombianos no residentes en Colombia si pagan impuesto de IVA.</w:t>
      </w:r>
    </w:p>
    <w:p w14:paraId="48919938"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En los servicios de traslados, cada pasajero tiene derecho a una pieza de equipaje de 23 kg y una de mano. El exceso de equipaje generará cargos adicionales, que deben ser pagados directamente por los pasajeros</w:t>
      </w:r>
    </w:p>
    <w:p w14:paraId="14AFD728"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En servicios compartidos, el tiempo máximo de espera es de 10 minutos. Si el pasajero no se presenta, no responde o decide no asistir, el servicio se considera prestado y no aplica reembolso. Toda novedad será debidamente reportada al asesor encargado.</w:t>
      </w:r>
    </w:p>
    <w:p w14:paraId="38DDDCE4"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No nos hacemos  responsable de objetos perdidos u olvidados en los medios de transportes o durante los recorridos guiados.</w:t>
      </w:r>
    </w:p>
    <w:p w14:paraId="326FFBFC"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En caso de cancelación por parte del operador, se ofrecerá reembolso del valor pagado o reprogramación, según disponibilidad.</w:t>
      </w:r>
    </w:p>
    <w:p w14:paraId="0D22AE45"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En caso de cancelación por fuerza mayor (hospitalizaciones, desastres naturales, emergencias sanitarias, conflictos sociales o políticos, fallecimiento del viajero), se podrá reprogramar el servicio o cancelar sin penalidad.</w:t>
      </w:r>
    </w:p>
    <w:p w14:paraId="068437A1"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 xml:space="preserve">Hotel Holiday Inn Bocagrande </w:t>
      </w:r>
      <w:r w:rsidRPr="00341806">
        <w:rPr>
          <w:rFonts w:ascii="Arial" w:hAnsi="Arial" w:cs="Arial"/>
          <w:sz w:val="20"/>
          <w:szCs w:val="20"/>
        </w:rPr>
        <w:t>– habitación doble twin adicional 14 dólares por noche por persona.</w:t>
      </w:r>
    </w:p>
    <w:p w14:paraId="1956D58F"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Hotel Oz –</w:t>
      </w:r>
      <w:r w:rsidRPr="00341806">
        <w:rPr>
          <w:rFonts w:ascii="Arial" w:hAnsi="Arial" w:cs="Arial"/>
          <w:sz w:val="20"/>
          <w:szCs w:val="20"/>
        </w:rPr>
        <w:t xml:space="preserve"> habitación doble twin adicional 9 dólares por noche por persona.</w:t>
      </w:r>
    </w:p>
    <w:p w14:paraId="334BA006"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Full Day en Barú – Isla Sabai:</w:t>
      </w:r>
      <w:r w:rsidRPr="00341806">
        <w:rPr>
          <w:rFonts w:ascii="Arial" w:hAnsi="Arial" w:cs="Arial"/>
          <w:sz w:val="20"/>
          <w:szCs w:val="20"/>
        </w:rPr>
        <w:t xml:space="preserve"> No permite pagar en efectivo solo reciben pagos por medio de T.C</w:t>
      </w:r>
    </w:p>
    <w:p w14:paraId="7746CE2F"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color w:val="C0504D" w:themeColor="accent2"/>
          <w:sz w:val="20"/>
          <w:szCs w:val="20"/>
        </w:rPr>
      </w:pPr>
      <w:r w:rsidRPr="00341806">
        <w:rPr>
          <w:rFonts w:ascii="Arial" w:hAnsi="Arial" w:cs="Arial"/>
          <w:b/>
          <w:bCs/>
          <w:color w:val="C0504D" w:themeColor="accent2"/>
          <w:sz w:val="20"/>
          <w:szCs w:val="20"/>
        </w:rPr>
        <w:t>Vigencia para reservar del 11 de Octubre hasta el 20 de Diciembre.</w:t>
      </w:r>
    </w:p>
    <w:p w14:paraId="7260D044" w14:textId="77777777" w:rsidR="00341806" w:rsidRPr="00341806" w:rsidRDefault="00341806" w:rsidP="00341806">
      <w:pPr>
        <w:autoSpaceDE w:val="0"/>
        <w:autoSpaceDN w:val="0"/>
        <w:adjustRightInd w:val="0"/>
        <w:spacing w:after="0" w:line="240" w:lineRule="auto"/>
        <w:ind w:left="360"/>
        <w:jc w:val="both"/>
        <w:rPr>
          <w:rFonts w:ascii="Arial" w:hAnsi="Arial" w:cs="Arial"/>
          <w:color w:val="C0504D" w:themeColor="accent2"/>
          <w:sz w:val="20"/>
          <w:szCs w:val="20"/>
        </w:rPr>
      </w:pPr>
      <w:r w:rsidRPr="00341806">
        <w:rPr>
          <w:rFonts w:ascii="Arial" w:hAnsi="Arial" w:cs="Arial"/>
          <w:b/>
          <w:bCs/>
          <w:color w:val="C0504D" w:themeColor="accent2"/>
          <w:sz w:val="20"/>
          <w:szCs w:val="20"/>
        </w:rPr>
        <w:t>Politica de menores por Hotel:</w:t>
      </w:r>
    </w:p>
    <w:p w14:paraId="0722AFD3"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Almirante Cartagena 5* (Hab. Ejecutiva) :</w:t>
      </w:r>
      <w:r w:rsidRPr="00341806">
        <w:rPr>
          <w:rFonts w:ascii="Arial" w:hAnsi="Arial" w:cs="Arial"/>
          <w:sz w:val="20"/>
          <w:szCs w:val="20"/>
        </w:rPr>
        <w:t xml:space="preserve"> Gratis hasta los5 años con desayuno. Niños de 6 a 11 años pagan CHD..</w:t>
      </w:r>
    </w:p>
    <w:p w14:paraId="58BFF383"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Capilla del Mar (Hab Superior c/ balcon) 5*</w:t>
      </w:r>
      <w:r w:rsidRPr="00341806">
        <w:rPr>
          <w:rFonts w:ascii="Arial" w:hAnsi="Arial" w:cs="Arial"/>
          <w:sz w:val="20"/>
          <w:szCs w:val="20"/>
        </w:rPr>
        <w:t>: Niños de 3 a 11 años pagan Chd.</w:t>
      </w:r>
    </w:p>
    <w:p w14:paraId="56EDDBD4"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SONESTA CARTAGENA 4* (Hab. Estandar) :</w:t>
      </w:r>
      <w:r w:rsidRPr="00341806">
        <w:rPr>
          <w:rFonts w:ascii="Arial" w:hAnsi="Arial" w:cs="Arial"/>
          <w:sz w:val="20"/>
          <w:szCs w:val="20"/>
        </w:rPr>
        <w:t xml:space="preserve"> Niños de 0 a 05 años  no pagan tarifa, niños de 6 a 11 años pagan tarifa CHD. A partir de 12 pagan tarifa de adulto.</w:t>
      </w:r>
    </w:p>
    <w:p w14:paraId="7E173BCA"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Holiday Inn Bocagrande (Hab Estandar) 4*:</w:t>
      </w:r>
      <w:r w:rsidRPr="00341806">
        <w:rPr>
          <w:rFonts w:ascii="Arial" w:hAnsi="Arial" w:cs="Arial"/>
          <w:sz w:val="20"/>
          <w:szCs w:val="20"/>
        </w:rPr>
        <w:t xml:space="preserve"> De 0 a 11 años no paga con desayuno gratis. A partir de 12 paga chd, tarifa pax adulto/</w:t>
      </w:r>
    </w:p>
    <w:p w14:paraId="5C5DA42D"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GHL CORALES DE INDIAS 4* (Hab. Estandar):</w:t>
      </w:r>
      <w:r w:rsidRPr="00341806">
        <w:rPr>
          <w:rFonts w:ascii="Arial" w:hAnsi="Arial" w:cs="Arial"/>
          <w:sz w:val="20"/>
          <w:szCs w:val="20"/>
        </w:rPr>
        <w:t xml:space="preserve"> Niños de 4 a 10 años pagan chd. Mayores de 11 pagan tarifa pax add.</w:t>
      </w:r>
    </w:p>
    <w:p w14:paraId="0F702C7D"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b/>
          <w:bCs/>
          <w:sz w:val="20"/>
          <w:szCs w:val="20"/>
        </w:rPr>
        <w:t>OZ HOTEL CARTAGENA 4* (Hab. Estandar) :</w:t>
      </w:r>
      <w:r w:rsidRPr="00341806">
        <w:rPr>
          <w:rFonts w:ascii="Arial" w:hAnsi="Arial" w:cs="Arial"/>
          <w:sz w:val="20"/>
          <w:szCs w:val="20"/>
        </w:rPr>
        <w:t xml:space="preserve"> Niños de 5 a 9 años pagan tarifa chd.</w:t>
      </w:r>
    </w:p>
    <w:p w14:paraId="5D677E97"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Aplica penalidad por no show o cancelacion , consultar al momento de reservar.</w:t>
      </w:r>
    </w:p>
    <w:p w14:paraId="6670561F"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Precios sujetos a cambio sin previo aviso</w:t>
      </w:r>
    </w:p>
    <w:p w14:paraId="7EA4D958"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sz w:val="20"/>
          <w:szCs w:val="20"/>
        </w:rPr>
      </w:pPr>
      <w:r w:rsidRPr="00341806">
        <w:rPr>
          <w:rFonts w:ascii="Arial" w:hAnsi="Arial" w:cs="Arial"/>
          <w:sz w:val="20"/>
          <w:szCs w:val="20"/>
        </w:rPr>
        <w:t>Tarifa por pasajero en base a dólares americanos, se aceptan pagos en SOLES según tipo de cambio del día.</w:t>
      </w:r>
    </w:p>
    <w:p w14:paraId="15330F5D" w14:textId="77777777" w:rsidR="00341806" w:rsidRPr="00341806" w:rsidRDefault="00341806" w:rsidP="00341806">
      <w:pPr>
        <w:pStyle w:val="Prrafodelista"/>
        <w:numPr>
          <w:ilvl w:val="0"/>
          <w:numId w:val="3"/>
        </w:numPr>
        <w:autoSpaceDE w:val="0"/>
        <w:autoSpaceDN w:val="0"/>
        <w:adjustRightInd w:val="0"/>
        <w:spacing w:after="0" w:line="240" w:lineRule="auto"/>
        <w:jc w:val="both"/>
        <w:rPr>
          <w:rFonts w:ascii="Arial" w:hAnsi="Arial" w:cs="Arial"/>
          <w:color w:val="C0504D" w:themeColor="accent2"/>
          <w:sz w:val="20"/>
          <w:szCs w:val="20"/>
        </w:rPr>
      </w:pPr>
      <w:r w:rsidRPr="00341806">
        <w:rPr>
          <w:rFonts w:ascii="Arial" w:hAnsi="Arial" w:cs="Arial"/>
          <w:b/>
          <w:bCs/>
          <w:color w:val="C0504D" w:themeColor="accent2"/>
          <w:sz w:val="20"/>
          <w:szCs w:val="20"/>
        </w:rPr>
        <w:t>CODIGO DE PROMOCION: PM-STCB008</w:t>
      </w:r>
    </w:p>
    <w:p w14:paraId="7BA20469" w14:textId="77777777" w:rsidR="00341806" w:rsidRDefault="00341806" w:rsidP="00341806">
      <w:pPr>
        <w:spacing w:after="0" w:line="240" w:lineRule="auto"/>
        <w:ind w:left="360"/>
        <w:jc w:val="both"/>
        <w:rPr>
          <w:rFonts w:ascii="Arial" w:eastAsia="Arial" w:hAnsi="Arial" w:cs="Arial"/>
          <w:b/>
          <w:bCs/>
          <w:color w:val="C00000"/>
          <w:sz w:val="20"/>
          <w:szCs w:val="20"/>
        </w:rPr>
      </w:pPr>
    </w:p>
    <w:p w14:paraId="66D8C829" w14:textId="0D972CE5" w:rsidR="00A718C9" w:rsidRDefault="00000000" w:rsidP="00341806">
      <w:pPr>
        <w:spacing w:after="0" w:line="240" w:lineRule="auto"/>
        <w:ind w:left="360"/>
        <w:jc w:val="both"/>
        <w:rPr>
          <w:rFonts w:ascii="Arial" w:eastAsia="Arial" w:hAnsi="Arial" w:cs="Arial"/>
          <w:color w:val="C00000"/>
          <w:sz w:val="20"/>
          <w:szCs w:val="20"/>
        </w:rPr>
      </w:pPr>
      <w:r>
        <w:rPr>
          <w:rFonts w:ascii="Arial" w:eastAsia="Arial" w:hAnsi="Arial" w:cs="Arial"/>
          <w:b/>
          <w:bCs/>
          <w:color w:val="C00000"/>
          <w:sz w:val="20"/>
          <w:szCs w:val="20"/>
        </w:rPr>
        <w:t>Es responsabilidad única del pasajero que al momento de hacer su migración aclarar ante el ENTE DE CONTROL el motivo de su viaje ya que de esto dependerá el sello otorgado en su pasaporte. En el momento del check in el hotelero solicitara al pasajero su pasaporte para verificar si tienen estos sellos que ratifican el ingreso como TURISTAS</w:t>
      </w:r>
    </w:p>
    <w:p w14:paraId="2583CCA6" w14:textId="77777777" w:rsidR="00A718C9" w:rsidRDefault="00A718C9">
      <w:pPr>
        <w:spacing w:after="0" w:line="240" w:lineRule="auto"/>
        <w:ind w:left="360"/>
        <w:jc w:val="center"/>
        <w:rPr>
          <w:rFonts w:ascii="Arial" w:eastAsia="Arial" w:hAnsi="Arial" w:cs="Arial"/>
          <w:color w:val="E36C0A"/>
          <w:sz w:val="24"/>
          <w:szCs w:val="24"/>
        </w:rPr>
      </w:pPr>
    </w:p>
    <w:p w14:paraId="4C4ECA88" w14:textId="77777777" w:rsidR="00A718C9" w:rsidRDefault="00A718C9">
      <w:pPr>
        <w:spacing w:after="0" w:line="240" w:lineRule="auto"/>
        <w:ind w:left="360"/>
        <w:jc w:val="center"/>
        <w:rPr>
          <w:rFonts w:ascii="Arial" w:eastAsia="Arial" w:hAnsi="Arial" w:cs="Arial"/>
          <w:color w:val="E36C0A"/>
          <w:sz w:val="24"/>
          <w:szCs w:val="24"/>
        </w:rPr>
      </w:pPr>
    </w:p>
    <w:p w14:paraId="05BC8F2A" w14:textId="77777777" w:rsidR="00A718C9" w:rsidRDefault="00000000">
      <w:pPr>
        <w:spacing w:after="0" w:line="240" w:lineRule="auto"/>
        <w:ind w:left="360"/>
        <w:jc w:val="center"/>
        <w:rPr>
          <w:color w:val="E36C0A"/>
          <w:sz w:val="24"/>
          <w:szCs w:val="24"/>
        </w:rPr>
      </w:pPr>
      <w:r>
        <w:rPr>
          <w:rFonts w:ascii="Arial" w:eastAsia="Arial" w:hAnsi="Arial" w:cs="Arial"/>
          <w:b/>
          <w:bCs/>
          <w:color w:val="E36C0A"/>
          <w:sz w:val="24"/>
          <w:szCs w:val="24"/>
        </w:rPr>
        <w:t>MATERIAL DE USO EXCLUSIVO PARA AGENCIAS DE VIAJE</w:t>
      </w:r>
    </w:p>
    <w:p w14:paraId="2DCCE3E0" w14:textId="77777777" w:rsidR="00A718C9" w:rsidRDefault="00A718C9">
      <w:pPr>
        <w:spacing w:after="0" w:line="240" w:lineRule="auto"/>
        <w:ind w:left="360"/>
        <w:jc w:val="center"/>
        <w:rPr>
          <w:color w:val="E36C0A"/>
          <w:sz w:val="26"/>
          <w:szCs w:val="26"/>
        </w:rPr>
      </w:pPr>
    </w:p>
    <w:sectPr w:rsidR="00A718C9">
      <w:pgSz w:w="11906" w:h="16838"/>
      <w:pgMar w:top="142" w:right="424" w:bottom="284" w:left="42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0D9F7E9-5063-B747-8977-24DF100E3B3C}"/>
  </w:font>
  <w:font w:name="Times New Roman">
    <w:panose1 w:val="02020603050405020304"/>
    <w:charset w:val="00"/>
    <w:family w:val="roman"/>
    <w:pitch w:val="variable"/>
    <w:sig w:usb0="E0002EFF" w:usb1="C000785B" w:usb2="00000009" w:usb3="00000000" w:csb0="000001FF" w:csb1="00000000"/>
    <w:embedRegular r:id="rId2" w:fontKey="{22ECA3FE-73F3-854F-811C-1097B037FC11}"/>
    <w:embedBold r:id="rId3" w:fontKey="{06B15401-29F6-EB4A-9DBF-77A697F7CE8D}"/>
  </w:font>
  <w:font w:name="Courier New">
    <w:panose1 w:val="02070309020205020404"/>
    <w:charset w:val="00"/>
    <w:family w:val="modern"/>
    <w:pitch w:val="fixed"/>
    <w:sig w:usb0="E0002AFF" w:usb1="C0007843" w:usb2="00000009" w:usb3="00000000" w:csb0="000001FF" w:csb1="00000000"/>
    <w:embedRegular r:id="rId4" w:fontKey="{65DD9491-8EB2-F64D-8AAB-E369F7948743}"/>
  </w:font>
  <w:font w:name="Wingdings">
    <w:panose1 w:val="05000000000000000000"/>
    <w:charset w:val="4D"/>
    <w:family w:val="decorative"/>
    <w:pitch w:val="variable"/>
    <w:sig w:usb0="00000003" w:usb1="00000000" w:usb2="00000000" w:usb3="00000000" w:csb0="80000001" w:csb1="00000000"/>
    <w:embedRegular r:id="rId5" w:fontKey="{EAC7A8B1-BF20-4A4B-BABB-D25ABE69E6CA}"/>
  </w:font>
  <w:font w:name="Arial">
    <w:panose1 w:val="020B0604020202020204"/>
    <w:charset w:val="00"/>
    <w:family w:val="swiss"/>
    <w:pitch w:val="variable"/>
    <w:sig w:usb0="E0002AFF" w:usb1="C0007843" w:usb2="00000009" w:usb3="00000000" w:csb0="000001FF" w:csb1="00000000"/>
    <w:embedRegular r:id="rId6" w:fontKey="{95ADB243-399D-144A-BD80-F053F4117665}"/>
    <w:embedBold r:id="rId7" w:fontKey="{24D0C33E-E4C4-8947-B8DE-13C5E0FD36E7}"/>
  </w:font>
  <w:font w:name="Calibri">
    <w:panose1 w:val="020F0502020204030204"/>
    <w:charset w:val="00"/>
    <w:family w:val="swiss"/>
    <w:pitch w:val="variable"/>
    <w:sig w:usb0="E0002AFF" w:usb1="C000247B" w:usb2="00000009" w:usb3="00000000" w:csb0="000001FF" w:csb1="00000000"/>
    <w:embedRegular r:id="rId8" w:fontKey="{85F0243E-FE79-834A-A621-FAA4B9B771E6}"/>
    <w:embedBold r:id="rId9" w:fontKey="{E43C6E7F-56B9-7C48-87EF-A8D4B59FB090}"/>
  </w:font>
  <w:font w:name="Noto Sans Symbols">
    <w:altName w:val="Calibri"/>
    <w:panose1 w:val="020B0604020202020204"/>
    <w:charset w:val="00"/>
    <w:family w:val="auto"/>
    <w:pitch w:val="default"/>
    <w:embedRegular r:id="rId10" w:fontKey="{3D57D1BC-F356-7247-BD94-7C6DDF3E7C71}"/>
  </w:font>
  <w:font w:name="Georgia">
    <w:panose1 w:val="02040502050405020303"/>
    <w:charset w:val="00"/>
    <w:family w:val="roman"/>
    <w:pitch w:val="variable"/>
    <w:sig w:usb0="00000287" w:usb1="00000000" w:usb2="00000000" w:usb3="00000000" w:csb0="0000009F" w:csb1="00000000"/>
    <w:embedItalic r:id="rId11" w:fontKey="{7FB5D122-3E46-BA4C-B3A1-B8B01677E9AA}"/>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embedRegular r:id="rId13" w:fontKey="{B4A6D6AC-C3C1-694C-811A-C97D28BA18D0}"/>
    <w:embedBold r:id="rId14" w:fontKey="{CB96C941-DDA0-9543-9DF2-8DE9759BA2A0}"/>
  </w:font>
  <w:font w:name="Cambria">
    <w:panose1 w:val="02040503050406030204"/>
    <w:charset w:val="00"/>
    <w:family w:val="roman"/>
    <w:pitch w:val="variable"/>
    <w:sig w:usb0="E00006FF" w:usb1="420024FF" w:usb2="02000000" w:usb3="00000000" w:csb0="0000019F" w:csb1="00000000"/>
    <w:embedRegular r:id="rId15" w:fontKey="{0CF6323C-5A2C-6348-9862-D54F7CAA039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F6C10"/>
    <w:multiLevelType w:val="hybridMultilevel"/>
    <w:tmpl w:val="4606A2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2366DF9"/>
    <w:multiLevelType w:val="hybridMultilevel"/>
    <w:tmpl w:val="8424E9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6133B72"/>
    <w:multiLevelType w:val="hybridMultilevel"/>
    <w:tmpl w:val="115A2DD2"/>
    <w:lvl w:ilvl="0" w:tplc="080A0001">
      <w:start w:val="1"/>
      <w:numFmt w:val="bullet"/>
      <w:lvlText w:val=""/>
      <w:lvlJc w:val="left"/>
      <w:pPr>
        <w:ind w:left="720" w:hanging="360"/>
      </w:pPr>
      <w:rPr>
        <w:rFonts w:ascii="Symbol" w:hAnsi="Symbol" w:hint="default"/>
      </w:rPr>
    </w:lvl>
    <w:lvl w:ilvl="1" w:tplc="D58AA226">
      <w:start w:val="1"/>
      <w:numFmt w:val="bullet"/>
      <w:lvlText w:val="–"/>
      <w:lvlJc w:val="left"/>
      <w:pPr>
        <w:ind w:left="1440" w:hanging="360"/>
      </w:pPr>
      <w:rPr>
        <w:rFonts w:ascii="Arial" w:eastAsia="Calibri" w:hAnsi="Arial" w:cs="Arial" w:hint="default"/>
        <w:b/>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8F1626"/>
    <w:multiLevelType w:val="hybridMultilevel"/>
    <w:tmpl w:val="9604AF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551295"/>
    <w:multiLevelType w:val="hybridMultilevel"/>
    <w:tmpl w:val="2C504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3CE7BA8"/>
    <w:multiLevelType w:val="hybridMultilevel"/>
    <w:tmpl w:val="51A20C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57269C6"/>
    <w:multiLevelType w:val="hybridMultilevel"/>
    <w:tmpl w:val="3DA8BE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0052532"/>
    <w:multiLevelType w:val="hybridMultilevel"/>
    <w:tmpl w:val="E43A2E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6246CFD"/>
    <w:multiLevelType w:val="multilevel"/>
    <w:tmpl w:val="A6E04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5E214F91"/>
    <w:multiLevelType w:val="multilevel"/>
    <w:tmpl w:val="A6E04B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07D633C"/>
    <w:multiLevelType w:val="hybridMultilevel"/>
    <w:tmpl w:val="867CC1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5844384"/>
    <w:multiLevelType w:val="hybridMultilevel"/>
    <w:tmpl w:val="9E302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5C16F9A"/>
    <w:multiLevelType w:val="hybridMultilevel"/>
    <w:tmpl w:val="5B6CBC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3986A17"/>
    <w:multiLevelType w:val="hybridMultilevel"/>
    <w:tmpl w:val="670A5F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39797685">
    <w:abstractNumId w:val="9"/>
  </w:num>
  <w:num w:numId="2" w16cid:durableId="717700993">
    <w:abstractNumId w:val="8"/>
  </w:num>
  <w:num w:numId="3" w16cid:durableId="518396143">
    <w:abstractNumId w:val="2"/>
  </w:num>
  <w:num w:numId="4" w16cid:durableId="391002401">
    <w:abstractNumId w:val="10"/>
  </w:num>
  <w:num w:numId="5" w16cid:durableId="1881623084">
    <w:abstractNumId w:val="4"/>
  </w:num>
  <w:num w:numId="6" w16cid:durableId="820930732">
    <w:abstractNumId w:val="7"/>
  </w:num>
  <w:num w:numId="7" w16cid:durableId="1030568375">
    <w:abstractNumId w:val="13"/>
  </w:num>
  <w:num w:numId="8" w16cid:durableId="1895046938">
    <w:abstractNumId w:val="12"/>
  </w:num>
  <w:num w:numId="9" w16cid:durableId="60295776">
    <w:abstractNumId w:val="5"/>
  </w:num>
  <w:num w:numId="10" w16cid:durableId="830869707">
    <w:abstractNumId w:val="11"/>
  </w:num>
  <w:num w:numId="11" w16cid:durableId="999847634">
    <w:abstractNumId w:val="1"/>
  </w:num>
  <w:num w:numId="12" w16cid:durableId="1917781238">
    <w:abstractNumId w:val="0"/>
  </w:num>
  <w:num w:numId="13" w16cid:durableId="781993606">
    <w:abstractNumId w:val="3"/>
  </w:num>
  <w:num w:numId="14" w16cid:durableId="118413126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8C9"/>
    <w:rsid w:val="001034EB"/>
    <w:rsid w:val="001575BE"/>
    <w:rsid w:val="001D3F63"/>
    <w:rsid w:val="00312244"/>
    <w:rsid w:val="00341806"/>
    <w:rsid w:val="007262CE"/>
    <w:rsid w:val="00832BB7"/>
    <w:rsid w:val="00912345"/>
    <w:rsid w:val="00A718C9"/>
    <w:rsid w:val="00CA0F48"/>
    <w:rsid w:val="00E96B8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652CA9FE"/>
  <w15:docId w15:val="{6A3E963F-96B5-AF44-B2DC-A28C1362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n-US"/>
    </w:rPr>
  </w:style>
  <w:style w:type="character" w:customStyle="1" w:styleId="Textoennegrita">
    <w:name w:val="Texto en negrita"/>
    <w:rPr>
      <w:b/>
      <w:bCs/>
      <w:w w:val="100"/>
      <w:position w:val="-1"/>
      <w:effect w:val="none"/>
      <w:vertAlign w:val="baseline"/>
      <w:cs w:val="0"/>
      <w:em w:val="none"/>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s-PE" w:eastAsia="es-PE"/>
    </w:rPr>
  </w:style>
  <w:style w:type="character" w:customStyle="1" w:styleId="apple-converted-space">
    <w:name w:val="apple-converted-space"/>
    <w:basedOn w:val="Fuentedeprrafopredeter"/>
    <w:rPr>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1575BE"/>
    <w:pPr>
      <w:ind w:left="720"/>
      <w:contextualSpacing/>
    </w:pPr>
  </w:style>
  <w:style w:type="paragraph" w:customStyle="1" w:styleId="p1">
    <w:name w:val="p1"/>
    <w:basedOn w:val="Normal"/>
    <w:rsid w:val="00832BB7"/>
    <w:pPr>
      <w:spacing w:after="0" w:line="240" w:lineRule="auto"/>
    </w:pPr>
    <w:rPr>
      <w:rFonts w:ascii="Helvetica" w:eastAsia="Times New Roman" w:hAnsi="Helvetica" w:cs="Times New Roman"/>
      <w:color w:val="01154D"/>
      <w:sz w:val="15"/>
      <w:szCs w:val="15"/>
      <w:lang w:val="es-PE"/>
    </w:rPr>
  </w:style>
  <w:style w:type="paragraph" w:customStyle="1" w:styleId="p2">
    <w:name w:val="p2"/>
    <w:basedOn w:val="Normal"/>
    <w:rsid w:val="00832BB7"/>
    <w:pPr>
      <w:spacing w:after="0" w:line="240" w:lineRule="auto"/>
    </w:pPr>
    <w:rPr>
      <w:rFonts w:ascii="Helvetica" w:eastAsia="Times New Roman" w:hAnsi="Helvetica" w:cs="Times New Roman"/>
      <w:color w:val="000000"/>
      <w:sz w:val="15"/>
      <w:szCs w:val="15"/>
      <w:lang w:val="es-PE"/>
    </w:rPr>
  </w:style>
  <w:style w:type="character" w:customStyle="1" w:styleId="s1">
    <w:name w:val="s1"/>
    <w:basedOn w:val="Fuentedeprrafopredeter"/>
    <w:rsid w:val="00832BB7"/>
    <w:rPr>
      <w:rFonts w:ascii="Courier New" w:hAnsi="Courier New" w:cs="Courier New" w:hint="default"/>
      <w:sz w:val="15"/>
      <w:szCs w:val="15"/>
    </w:rPr>
  </w:style>
  <w:style w:type="character" w:customStyle="1" w:styleId="s2">
    <w:name w:val="s2"/>
    <w:basedOn w:val="Fuentedeprrafopredeter"/>
    <w:rsid w:val="00832BB7"/>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IWr3XagFrgW7WwKNBUCno8Cgbw==">CgMxLjA4AHIhMTBXVk5yTEpwMWMyZ3RmdENsVGlKWjFtenVtdWVWMEdC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1172</Words>
  <Characters>5840</Characters>
  <Application>Microsoft Office Word</Application>
  <DocSecurity>0</DocSecurity>
  <Lines>166</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Johnny Franco Otoya</cp:lastModifiedBy>
  <cp:revision>8</cp:revision>
  <dcterms:created xsi:type="dcterms:W3CDTF">2024-11-11T20:51:00Z</dcterms:created>
  <dcterms:modified xsi:type="dcterms:W3CDTF">2026-10-12T05:41:00Z</dcterms:modified>
</cp:coreProperties>
</file>