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1F7B8E" w14:textId="77777777" w:rsidR="00742F94" w:rsidRDefault="00000000">
      <w:pPr>
        <w:pBdr>
          <w:top w:val="nil"/>
          <w:left w:val="nil"/>
          <w:bottom w:val="nil"/>
          <w:right w:val="nil"/>
          <w:between w:val="nil"/>
        </w:pBdr>
        <w:jc w:val="center"/>
        <w:rPr>
          <w:rFonts w:ascii="Arial Black" w:eastAsia="Arial Black" w:hAnsi="Arial Black" w:cs="Arial Black"/>
          <w:color w:val="C00000"/>
          <w:sz w:val="52"/>
          <w:szCs w:val="52"/>
        </w:rPr>
      </w:pPr>
      <w:r>
        <w:rPr>
          <w:rFonts w:ascii="Arial Black" w:eastAsia="Arial Black" w:hAnsi="Arial Black" w:cs="Arial Black"/>
          <w:b/>
          <w:bCs/>
          <w:color w:val="C00000"/>
          <w:sz w:val="52"/>
          <w:szCs w:val="52"/>
        </w:rPr>
        <w:t>OFERTA ESPECIAL</w:t>
      </w:r>
    </w:p>
    <w:p w14:paraId="4CD3BFF1" w14:textId="77777777" w:rsidR="00742F94" w:rsidRDefault="00000000">
      <w:pPr>
        <w:pBdr>
          <w:top w:val="nil"/>
          <w:left w:val="nil"/>
          <w:bottom w:val="nil"/>
          <w:right w:val="nil"/>
          <w:between w:val="nil"/>
        </w:pBdr>
        <w:jc w:val="center"/>
        <w:rPr>
          <w:rFonts w:ascii="Arial Black" w:eastAsia="Arial Black" w:hAnsi="Arial Black" w:cs="Arial Black"/>
          <w:color w:val="002060"/>
          <w:sz w:val="60"/>
          <w:szCs w:val="60"/>
        </w:rPr>
      </w:pPr>
      <w:r>
        <w:rPr>
          <w:rFonts w:ascii="Arial Black" w:eastAsia="Arial Black" w:hAnsi="Arial Black" w:cs="Arial Black"/>
          <w:b/>
          <w:bCs/>
          <w:color w:val="002060"/>
          <w:sz w:val="60"/>
          <w:szCs w:val="60"/>
        </w:rPr>
        <w:t>IBEROSTAR VARADERO</w:t>
      </w:r>
    </w:p>
    <w:p w14:paraId="727753B8" w14:textId="77777777" w:rsidR="00742F94" w:rsidRDefault="00000000">
      <w:pPr>
        <w:pBdr>
          <w:top w:val="nil"/>
          <w:left w:val="nil"/>
          <w:bottom w:val="nil"/>
          <w:right w:val="nil"/>
          <w:between w:val="nil"/>
        </w:pBdr>
        <w:jc w:val="center"/>
        <w:rPr>
          <w:rFonts w:ascii="Arial Black" w:eastAsia="Arial Black" w:hAnsi="Arial Black" w:cs="Arial Black"/>
          <w:color w:val="002060"/>
          <w:sz w:val="30"/>
          <w:szCs w:val="30"/>
        </w:rPr>
      </w:pPr>
      <w:r>
        <w:rPr>
          <w:rFonts w:ascii="Arial Black" w:eastAsia="Arial Black" w:hAnsi="Arial Black" w:cs="Arial Black"/>
          <w:b/>
          <w:bCs/>
          <w:color w:val="002060"/>
          <w:sz w:val="30"/>
          <w:szCs w:val="30"/>
        </w:rPr>
        <w:t>Solo servicios 2026 (04 Días / 03 Noches)</w:t>
      </w:r>
    </w:p>
    <w:p w14:paraId="66D3AB82" w14:textId="77777777" w:rsidR="00742F94" w:rsidRDefault="00742F94">
      <w:pPr>
        <w:pBdr>
          <w:top w:val="nil"/>
          <w:left w:val="nil"/>
          <w:bottom w:val="nil"/>
          <w:right w:val="nil"/>
          <w:between w:val="nil"/>
        </w:pBdr>
        <w:rPr>
          <w:rFonts w:ascii="Arial" w:eastAsia="Arial" w:hAnsi="Arial" w:cs="Arial"/>
          <w:color w:val="0000CC"/>
          <w:sz w:val="22"/>
          <w:szCs w:val="22"/>
        </w:rPr>
      </w:pPr>
    </w:p>
    <w:p w14:paraId="61678932" w14:textId="77777777" w:rsidR="00742F94" w:rsidRDefault="00000000">
      <w:pPr>
        <w:rPr>
          <w:rFonts w:ascii="Arial" w:eastAsia="Arial" w:hAnsi="Arial" w:cs="Arial"/>
          <w:color w:val="E36C0A"/>
          <w:sz w:val="20"/>
          <w:szCs w:val="20"/>
        </w:rPr>
      </w:pPr>
      <w:r>
        <w:rPr>
          <w:rFonts w:ascii="Arial" w:eastAsia="Arial" w:hAnsi="Arial" w:cs="Arial"/>
          <w:b/>
          <w:bCs/>
          <w:color w:val="E36C0A"/>
          <w:sz w:val="20"/>
          <w:szCs w:val="20"/>
        </w:rPr>
        <w:t>Programa Incluye:</w:t>
      </w:r>
    </w:p>
    <w:p w14:paraId="5C071D60" w14:textId="77777777" w:rsidR="00742F94" w:rsidRDefault="00000000">
      <w:pPr>
        <w:numPr>
          <w:ilvl w:val="0"/>
          <w:numId w:val="1"/>
        </w:numPr>
        <w:rPr>
          <w:rFonts w:ascii="Arial" w:eastAsia="Arial" w:hAnsi="Arial" w:cs="Arial"/>
          <w:sz w:val="18"/>
          <w:szCs w:val="18"/>
        </w:rPr>
      </w:pPr>
      <w:r>
        <w:rPr>
          <w:rFonts w:ascii="Arial" w:eastAsia="Arial" w:hAnsi="Arial" w:cs="Arial"/>
          <w:sz w:val="18"/>
          <w:szCs w:val="18"/>
        </w:rPr>
        <w:t>Traslado aeropuerto/ hotel / aeropuerto</w:t>
      </w:r>
    </w:p>
    <w:p w14:paraId="17FEE064" w14:textId="77777777" w:rsidR="00742F94" w:rsidRDefault="00000000">
      <w:pPr>
        <w:numPr>
          <w:ilvl w:val="0"/>
          <w:numId w:val="1"/>
        </w:numPr>
        <w:rPr>
          <w:rFonts w:ascii="Arial" w:eastAsia="Arial" w:hAnsi="Arial" w:cs="Arial"/>
          <w:sz w:val="18"/>
          <w:szCs w:val="18"/>
        </w:rPr>
      </w:pPr>
      <w:r>
        <w:rPr>
          <w:rFonts w:ascii="Arial" w:eastAsia="Arial" w:hAnsi="Arial" w:cs="Arial"/>
          <w:b/>
          <w:bCs/>
          <w:sz w:val="18"/>
          <w:szCs w:val="18"/>
        </w:rPr>
        <w:t>03 noches de alojamiento</w:t>
      </w:r>
    </w:p>
    <w:p w14:paraId="27F3211D" w14:textId="77777777" w:rsidR="00742F94" w:rsidRDefault="00000000">
      <w:pPr>
        <w:numPr>
          <w:ilvl w:val="0"/>
          <w:numId w:val="1"/>
        </w:numPr>
        <w:rPr>
          <w:rFonts w:ascii="Arial" w:eastAsia="Arial" w:hAnsi="Arial" w:cs="Arial"/>
          <w:sz w:val="18"/>
          <w:szCs w:val="18"/>
        </w:rPr>
      </w:pPr>
      <w:r>
        <w:rPr>
          <w:rFonts w:ascii="Arial" w:eastAsia="Arial" w:hAnsi="Arial" w:cs="Arial"/>
          <w:sz w:val="18"/>
          <w:szCs w:val="18"/>
        </w:rPr>
        <w:t>Sistema Todo Incluido</w:t>
      </w:r>
    </w:p>
    <w:p w14:paraId="354A25A2" w14:textId="77777777" w:rsidR="00742F94" w:rsidRDefault="00000000">
      <w:pPr>
        <w:numPr>
          <w:ilvl w:val="0"/>
          <w:numId w:val="1"/>
        </w:numPr>
        <w:rPr>
          <w:rFonts w:ascii="Arial" w:eastAsia="Arial" w:hAnsi="Arial" w:cs="Arial"/>
          <w:sz w:val="18"/>
          <w:szCs w:val="18"/>
        </w:rPr>
      </w:pPr>
      <w:r>
        <w:rPr>
          <w:rFonts w:ascii="Arial" w:eastAsia="Arial" w:hAnsi="Arial" w:cs="Arial"/>
          <w:sz w:val="18"/>
          <w:szCs w:val="18"/>
        </w:rPr>
        <w:t>Asistencia al pasajero en destino.</w:t>
      </w:r>
    </w:p>
    <w:p w14:paraId="7892985B" w14:textId="77777777" w:rsidR="00742F94" w:rsidRDefault="00000000">
      <w:pPr>
        <w:numPr>
          <w:ilvl w:val="0"/>
          <w:numId w:val="1"/>
        </w:numPr>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Impuestos hoteleros</w:t>
      </w:r>
    </w:p>
    <w:p w14:paraId="2AEBD977" w14:textId="77777777" w:rsidR="00742F94" w:rsidRDefault="00742F94">
      <w:pPr>
        <w:pBdr>
          <w:top w:val="nil"/>
          <w:left w:val="nil"/>
          <w:bottom w:val="nil"/>
          <w:right w:val="nil"/>
          <w:between w:val="nil"/>
        </w:pBdr>
        <w:rPr>
          <w:rFonts w:ascii="Arial" w:eastAsia="Arial" w:hAnsi="Arial" w:cs="Arial"/>
          <w:color w:val="000000"/>
          <w:sz w:val="20"/>
          <w:szCs w:val="20"/>
        </w:rPr>
      </w:pPr>
    </w:p>
    <w:p w14:paraId="35026E31" w14:textId="77777777" w:rsidR="00742F94" w:rsidRDefault="00000000">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Precio por pax en USD:</w:t>
      </w:r>
    </w:p>
    <w:tbl>
      <w:tblPr>
        <w:tblW w:w="9067" w:type="dxa"/>
        <w:tblCellMar>
          <w:left w:w="70" w:type="dxa"/>
          <w:right w:w="70" w:type="dxa"/>
        </w:tblCellMar>
        <w:tblLook w:val="04A0" w:firstRow="1" w:lastRow="0" w:firstColumn="1" w:lastColumn="0" w:noHBand="0" w:noVBand="1"/>
      </w:tblPr>
      <w:tblGrid>
        <w:gridCol w:w="3100"/>
        <w:gridCol w:w="520"/>
        <w:gridCol w:w="460"/>
        <w:gridCol w:w="580"/>
        <w:gridCol w:w="460"/>
        <w:gridCol w:w="580"/>
        <w:gridCol w:w="475"/>
        <w:gridCol w:w="580"/>
        <w:gridCol w:w="475"/>
        <w:gridCol w:w="1837"/>
      </w:tblGrid>
      <w:tr w:rsidR="00CC2E24" w14:paraId="0CD19121" w14:textId="77777777" w:rsidTr="00CC2E24">
        <w:trPr>
          <w:trHeight w:val="255"/>
        </w:trPr>
        <w:tc>
          <w:tcPr>
            <w:tcW w:w="3100" w:type="dxa"/>
            <w:tcBorders>
              <w:top w:val="single" w:sz="4" w:space="0" w:color="FFFFFF"/>
              <w:left w:val="single" w:sz="4" w:space="0" w:color="FFFFFF"/>
              <w:bottom w:val="nil"/>
              <w:right w:val="single" w:sz="4" w:space="0" w:color="FFFFFF"/>
            </w:tcBorders>
            <w:shd w:val="clear" w:color="0066CC" w:fill="0066CC"/>
            <w:noWrap/>
            <w:vAlign w:val="center"/>
            <w:hideMark/>
          </w:tcPr>
          <w:p w14:paraId="6EA56FED" w14:textId="77777777" w:rsidR="00CC2E24" w:rsidRDefault="00CC2E24">
            <w:pPr>
              <w:jc w:val="center"/>
              <w:rPr>
                <w:rFonts w:ascii="Arial" w:hAnsi="Arial" w:cs="Arial"/>
                <w:b/>
                <w:bCs/>
                <w:color w:val="FFFFFF"/>
                <w:sz w:val="16"/>
                <w:szCs w:val="16"/>
              </w:rPr>
            </w:pPr>
            <w:r>
              <w:rPr>
                <w:rFonts w:ascii="Arial" w:hAnsi="Arial" w:cs="Arial"/>
                <w:b/>
                <w:bCs/>
                <w:color w:val="FFFFFF"/>
                <w:sz w:val="16"/>
                <w:szCs w:val="16"/>
              </w:rPr>
              <w:t>Hotel</w:t>
            </w:r>
          </w:p>
        </w:tc>
        <w:tc>
          <w:tcPr>
            <w:tcW w:w="520" w:type="dxa"/>
            <w:tcBorders>
              <w:top w:val="single" w:sz="4" w:space="0" w:color="FFFFFF"/>
              <w:left w:val="nil"/>
              <w:bottom w:val="nil"/>
              <w:right w:val="single" w:sz="4" w:space="0" w:color="FFFFFF"/>
            </w:tcBorders>
            <w:shd w:val="clear" w:color="0066CC" w:fill="0066CC"/>
            <w:noWrap/>
            <w:vAlign w:val="center"/>
            <w:hideMark/>
          </w:tcPr>
          <w:p w14:paraId="5BC3D1FB" w14:textId="77777777" w:rsidR="00CC2E24" w:rsidRDefault="00CC2E24">
            <w:pPr>
              <w:jc w:val="center"/>
              <w:rPr>
                <w:rFonts w:ascii="Arial" w:hAnsi="Arial" w:cs="Arial"/>
                <w:b/>
                <w:bCs/>
                <w:color w:val="FFFFFF"/>
                <w:sz w:val="16"/>
                <w:szCs w:val="16"/>
              </w:rPr>
            </w:pPr>
            <w:r>
              <w:rPr>
                <w:rFonts w:ascii="Arial" w:hAnsi="Arial" w:cs="Arial"/>
                <w:b/>
                <w:bCs/>
                <w:color w:val="FFFFFF"/>
                <w:sz w:val="16"/>
                <w:szCs w:val="16"/>
              </w:rPr>
              <w:t xml:space="preserve"> SGL</w:t>
            </w:r>
          </w:p>
        </w:tc>
        <w:tc>
          <w:tcPr>
            <w:tcW w:w="460" w:type="dxa"/>
            <w:tcBorders>
              <w:top w:val="single" w:sz="4" w:space="0" w:color="FFFFFF"/>
              <w:left w:val="nil"/>
              <w:bottom w:val="nil"/>
              <w:right w:val="single" w:sz="4" w:space="0" w:color="FFFFFF"/>
            </w:tcBorders>
            <w:shd w:val="clear" w:color="0066CC" w:fill="0066CC"/>
            <w:noWrap/>
            <w:vAlign w:val="center"/>
            <w:hideMark/>
          </w:tcPr>
          <w:p w14:paraId="025B5FD5" w14:textId="77777777" w:rsidR="00CC2E24" w:rsidRDefault="00CC2E24">
            <w:pPr>
              <w:jc w:val="center"/>
              <w:rPr>
                <w:rFonts w:ascii="Arial" w:hAnsi="Arial" w:cs="Arial"/>
                <w:b/>
                <w:bCs/>
                <w:color w:val="FFFFFF"/>
                <w:sz w:val="16"/>
                <w:szCs w:val="16"/>
              </w:rPr>
            </w:pPr>
            <w:r>
              <w:rPr>
                <w:rFonts w:ascii="Arial" w:hAnsi="Arial" w:cs="Arial"/>
                <w:b/>
                <w:bCs/>
                <w:color w:val="FFFFFF"/>
                <w:sz w:val="16"/>
                <w:szCs w:val="16"/>
              </w:rPr>
              <w:t>na</w:t>
            </w:r>
          </w:p>
        </w:tc>
        <w:tc>
          <w:tcPr>
            <w:tcW w:w="580" w:type="dxa"/>
            <w:tcBorders>
              <w:top w:val="single" w:sz="4" w:space="0" w:color="FFFFFF"/>
              <w:left w:val="nil"/>
              <w:bottom w:val="nil"/>
              <w:right w:val="single" w:sz="4" w:space="0" w:color="FFFFFF"/>
            </w:tcBorders>
            <w:shd w:val="clear" w:color="0066CC" w:fill="0066CC"/>
            <w:noWrap/>
            <w:vAlign w:val="center"/>
            <w:hideMark/>
          </w:tcPr>
          <w:p w14:paraId="06781319" w14:textId="77777777" w:rsidR="00CC2E24" w:rsidRDefault="00CC2E24">
            <w:pPr>
              <w:jc w:val="center"/>
              <w:rPr>
                <w:rFonts w:ascii="Arial" w:hAnsi="Arial" w:cs="Arial"/>
                <w:b/>
                <w:bCs/>
                <w:color w:val="FFFFFF"/>
                <w:sz w:val="16"/>
                <w:szCs w:val="16"/>
              </w:rPr>
            </w:pPr>
            <w:r>
              <w:rPr>
                <w:rFonts w:ascii="Arial" w:hAnsi="Arial" w:cs="Arial"/>
                <w:b/>
                <w:bCs/>
                <w:color w:val="FFFFFF"/>
                <w:sz w:val="16"/>
                <w:szCs w:val="16"/>
              </w:rPr>
              <w:t>DBL</w:t>
            </w:r>
          </w:p>
        </w:tc>
        <w:tc>
          <w:tcPr>
            <w:tcW w:w="460" w:type="dxa"/>
            <w:tcBorders>
              <w:top w:val="single" w:sz="4" w:space="0" w:color="FFFFFF"/>
              <w:left w:val="nil"/>
              <w:bottom w:val="nil"/>
              <w:right w:val="single" w:sz="4" w:space="0" w:color="FFFFFF"/>
            </w:tcBorders>
            <w:shd w:val="clear" w:color="0066CC" w:fill="0066CC"/>
            <w:noWrap/>
            <w:vAlign w:val="center"/>
            <w:hideMark/>
          </w:tcPr>
          <w:p w14:paraId="478159B6" w14:textId="77777777" w:rsidR="00CC2E24" w:rsidRDefault="00CC2E24">
            <w:pPr>
              <w:jc w:val="center"/>
              <w:rPr>
                <w:rFonts w:ascii="Arial" w:hAnsi="Arial" w:cs="Arial"/>
                <w:b/>
                <w:bCs/>
                <w:color w:val="FFFFFF"/>
                <w:sz w:val="16"/>
                <w:szCs w:val="16"/>
              </w:rPr>
            </w:pPr>
            <w:r>
              <w:rPr>
                <w:rFonts w:ascii="Arial" w:hAnsi="Arial" w:cs="Arial"/>
                <w:b/>
                <w:bCs/>
                <w:color w:val="FFFFFF"/>
                <w:sz w:val="16"/>
                <w:szCs w:val="16"/>
              </w:rPr>
              <w:t>na</w:t>
            </w:r>
          </w:p>
        </w:tc>
        <w:tc>
          <w:tcPr>
            <w:tcW w:w="580" w:type="dxa"/>
            <w:tcBorders>
              <w:top w:val="single" w:sz="4" w:space="0" w:color="FFFFFF"/>
              <w:left w:val="nil"/>
              <w:bottom w:val="nil"/>
              <w:right w:val="single" w:sz="4" w:space="0" w:color="FFFFFF"/>
            </w:tcBorders>
            <w:shd w:val="clear" w:color="0066CC" w:fill="0066CC"/>
            <w:noWrap/>
            <w:vAlign w:val="center"/>
            <w:hideMark/>
          </w:tcPr>
          <w:p w14:paraId="485B6B5C" w14:textId="77777777" w:rsidR="00CC2E24" w:rsidRDefault="00CC2E24">
            <w:pPr>
              <w:jc w:val="center"/>
              <w:rPr>
                <w:rFonts w:ascii="Arial" w:hAnsi="Arial" w:cs="Arial"/>
                <w:b/>
                <w:bCs/>
                <w:color w:val="FFFFFF"/>
                <w:sz w:val="16"/>
                <w:szCs w:val="16"/>
              </w:rPr>
            </w:pPr>
            <w:r>
              <w:rPr>
                <w:rFonts w:ascii="Arial" w:hAnsi="Arial" w:cs="Arial"/>
                <w:b/>
                <w:bCs/>
                <w:color w:val="FFFFFF"/>
                <w:sz w:val="16"/>
                <w:szCs w:val="16"/>
              </w:rPr>
              <w:t>TPL</w:t>
            </w:r>
          </w:p>
        </w:tc>
        <w:tc>
          <w:tcPr>
            <w:tcW w:w="475" w:type="dxa"/>
            <w:tcBorders>
              <w:top w:val="single" w:sz="4" w:space="0" w:color="FFFFFF"/>
              <w:left w:val="nil"/>
              <w:bottom w:val="nil"/>
              <w:right w:val="single" w:sz="4" w:space="0" w:color="FFFFFF"/>
            </w:tcBorders>
            <w:shd w:val="clear" w:color="0066CC" w:fill="0066CC"/>
            <w:noWrap/>
            <w:vAlign w:val="center"/>
            <w:hideMark/>
          </w:tcPr>
          <w:p w14:paraId="76328F38" w14:textId="77777777" w:rsidR="00CC2E24" w:rsidRDefault="00CC2E24">
            <w:pPr>
              <w:jc w:val="center"/>
              <w:rPr>
                <w:rFonts w:ascii="Arial" w:hAnsi="Arial" w:cs="Arial"/>
                <w:b/>
                <w:bCs/>
                <w:color w:val="FFFFFF"/>
                <w:sz w:val="16"/>
                <w:szCs w:val="16"/>
              </w:rPr>
            </w:pPr>
            <w:r>
              <w:rPr>
                <w:rFonts w:ascii="Arial" w:hAnsi="Arial" w:cs="Arial"/>
                <w:b/>
                <w:bCs/>
                <w:color w:val="FFFFFF"/>
                <w:sz w:val="16"/>
                <w:szCs w:val="16"/>
              </w:rPr>
              <w:t>na</w:t>
            </w:r>
          </w:p>
        </w:tc>
        <w:tc>
          <w:tcPr>
            <w:tcW w:w="580" w:type="dxa"/>
            <w:tcBorders>
              <w:top w:val="single" w:sz="4" w:space="0" w:color="FFFFFF"/>
              <w:left w:val="nil"/>
              <w:bottom w:val="nil"/>
              <w:right w:val="single" w:sz="4" w:space="0" w:color="FFFFFF"/>
            </w:tcBorders>
            <w:shd w:val="clear" w:color="0066CC" w:fill="0066CC"/>
            <w:noWrap/>
            <w:vAlign w:val="center"/>
            <w:hideMark/>
          </w:tcPr>
          <w:p w14:paraId="0CAD5FA4" w14:textId="77777777" w:rsidR="00CC2E24" w:rsidRDefault="00CC2E24">
            <w:pPr>
              <w:jc w:val="center"/>
              <w:rPr>
                <w:rFonts w:ascii="Arial" w:hAnsi="Arial" w:cs="Arial"/>
                <w:b/>
                <w:bCs/>
                <w:color w:val="FFFFFF"/>
                <w:sz w:val="16"/>
                <w:szCs w:val="16"/>
              </w:rPr>
            </w:pPr>
            <w:r>
              <w:rPr>
                <w:rFonts w:ascii="Arial" w:hAnsi="Arial" w:cs="Arial"/>
                <w:b/>
                <w:bCs/>
                <w:color w:val="FFFFFF"/>
                <w:sz w:val="16"/>
                <w:szCs w:val="16"/>
              </w:rPr>
              <w:t>Chd</w:t>
            </w:r>
          </w:p>
        </w:tc>
        <w:tc>
          <w:tcPr>
            <w:tcW w:w="475" w:type="dxa"/>
            <w:tcBorders>
              <w:top w:val="single" w:sz="4" w:space="0" w:color="FFFFFF"/>
              <w:left w:val="nil"/>
              <w:bottom w:val="nil"/>
              <w:right w:val="single" w:sz="4" w:space="0" w:color="FFFFFF"/>
            </w:tcBorders>
            <w:shd w:val="clear" w:color="0066CC" w:fill="0066CC"/>
            <w:noWrap/>
            <w:vAlign w:val="center"/>
            <w:hideMark/>
          </w:tcPr>
          <w:p w14:paraId="723AD9A3" w14:textId="77777777" w:rsidR="00CC2E24" w:rsidRDefault="00CC2E24">
            <w:pPr>
              <w:jc w:val="center"/>
              <w:rPr>
                <w:rFonts w:ascii="Arial" w:hAnsi="Arial" w:cs="Arial"/>
                <w:b/>
                <w:bCs/>
                <w:color w:val="FFFFFF"/>
                <w:sz w:val="16"/>
                <w:szCs w:val="16"/>
              </w:rPr>
            </w:pPr>
            <w:r>
              <w:rPr>
                <w:rFonts w:ascii="Arial" w:hAnsi="Arial" w:cs="Arial"/>
                <w:b/>
                <w:bCs/>
                <w:color w:val="FFFFFF"/>
                <w:sz w:val="16"/>
                <w:szCs w:val="16"/>
              </w:rPr>
              <w:t>na</w:t>
            </w:r>
          </w:p>
        </w:tc>
        <w:tc>
          <w:tcPr>
            <w:tcW w:w="1837" w:type="dxa"/>
            <w:tcBorders>
              <w:top w:val="single" w:sz="4" w:space="0" w:color="FFFFFF"/>
              <w:left w:val="nil"/>
              <w:bottom w:val="nil"/>
              <w:right w:val="single" w:sz="4" w:space="0" w:color="FFFFFF"/>
            </w:tcBorders>
            <w:shd w:val="clear" w:color="0066CC" w:fill="0066CC"/>
            <w:noWrap/>
            <w:vAlign w:val="center"/>
            <w:hideMark/>
          </w:tcPr>
          <w:p w14:paraId="56BC31DB" w14:textId="77777777" w:rsidR="00CC2E24" w:rsidRDefault="00CC2E24">
            <w:pPr>
              <w:jc w:val="center"/>
              <w:rPr>
                <w:rFonts w:ascii="Arial" w:hAnsi="Arial" w:cs="Arial"/>
                <w:b/>
                <w:bCs/>
                <w:color w:val="FFFFFF"/>
                <w:sz w:val="16"/>
                <w:szCs w:val="16"/>
              </w:rPr>
            </w:pPr>
            <w:r>
              <w:rPr>
                <w:rFonts w:ascii="Arial" w:hAnsi="Arial" w:cs="Arial"/>
                <w:b/>
                <w:bCs/>
                <w:color w:val="FFFFFF"/>
                <w:sz w:val="16"/>
                <w:szCs w:val="16"/>
              </w:rPr>
              <w:t xml:space="preserve">Vigencia </w:t>
            </w:r>
          </w:p>
        </w:tc>
      </w:tr>
      <w:tr w:rsidR="00CC2E24" w14:paraId="23D1BB7B" w14:textId="77777777" w:rsidTr="00CC2E24">
        <w:trPr>
          <w:trHeight w:val="315"/>
        </w:trPr>
        <w:tc>
          <w:tcPr>
            <w:tcW w:w="3100" w:type="dxa"/>
            <w:tcBorders>
              <w:top w:val="single" w:sz="4" w:space="0" w:color="0070C0"/>
              <w:left w:val="single" w:sz="4" w:space="0" w:color="0070C0"/>
              <w:bottom w:val="single" w:sz="4" w:space="0" w:color="0070C0"/>
              <w:right w:val="single" w:sz="4" w:space="0" w:color="0070C0"/>
            </w:tcBorders>
            <w:noWrap/>
            <w:vAlign w:val="center"/>
            <w:hideMark/>
          </w:tcPr>
          <w:p w14:paraId="5EB9480C" w14:textId="77777777" w:rsidR="00CC2E24" w:rsidRDefault="00CC2E24">
            <w:pPr>
              <w:jc w:val="center"/>
              <w:rPr>
                <w:rFonts w:ascii="Arial" w:hAnsi="Arial" w:cs="Arial"/>
                <w:b/>
                <w:bCs/>
                <w:color w:val="000000"/>
                <w:sz w:val="18"/>
                <w:szCs w:val="18"/>
              </w:rPr>
            </w:pPr>
            <w:r>
              <w:rPr>
                <w:rFonts w:ascii="Arial" w:hAnsi="Arial" w:cs="Arial"/>
                <w:b/>
                <w:bCs/>
                <w:color w:val="000000"/>
                <w:sz w:val="18"/>
                <w:szCs w:val="18"/>
              </w:rPr>
              <w:t>Iberostar Selection Varadero (1)</w:t>
            </w:r>
          </w:p>
        </w:tc>
        <w:tc>
          <w:tcPr>
            <w:tcW w:w="520" w:type="dxa"/>
            <w:tcBorders>
              <w:top w:val="single" w:sz="4" w:space="0" w:color="0070C0"/>
              <w:left w:val="nil"/>
              <w:bottom w:val="single" w:sz="4" w:space="0" w:color="0070C0"/>
              <w:right w:val="single" w:sz="4" w:space="0" w:color="0070C0"/>
            </w:tcBorders>
            <w:noWrap/>
            <w:vAlign w:val="center"/>
            <w:hideMark/>
          </w:tcPr>
          <w:p w14:paraId="050DE2E2" w14:textId="77777777" w:rsidR="00CC2E24" w:rsidRDefault="00CC2E24">
            <w:pPr>
              <w:jc w:val="center"/>
              <w:rPr>
                <w:rFonts w:ascii="Arial" w:hAnsi="Arial" w:cs="Arial"/>
                <w:b/>
                <w:bCs/>
                <w:color w:val="000000"/>
                <w:sz w:val="18"/>
                <w:szCs w:val="18"/>
              </w:rPr>
            </w:pPr>
            <w:r>
              <w:rPr>
                <w:rFonts w:ascii="Arial" w:hAnsi="Arial" w:cs="Arial"/>
                <w:b/>
                <w:bCs/>
                <w:color w:val="000000"/>
                <w:sz w:val="18"/>
                <w:szCs w:val="18"/>
              </w:rPr>
              <w:t>459</w:t>
            </w:r>
          </w:p>
        </w:tc>
        <w:tc>
          <w:tcPr>
            <w:tcW w:w="460" w:type="dxa"/>
            <w:tcBorders>
              <w:top w:val="single" w:sz="4" w:space="0" w:color="0070C0"/>
              <w:left w:val="nil"/>
              <w:bottom w:val="single" w:sz="4" w:space="0" w:color="0070C0"/>
              <w:right w:val="single" w:sz="4" w:space="0" w:color="0070C0"/>
            </w:tcBorders>
            <w:noWrap/>
            <w:vAlign w:val="center"/>
            <w:hideMark/>
          </w:tcPr>
          <w:p w14:paraId="00C5A882" w14:textId="77777777" w:rsidR="00CC2E24" w:rsidRDefault="00CC2E24">
            <w:pPr>
              <w:jc w:val="center"/>
              <w:rPr>
                <w:rFonts w:ascii="Arial" w:hAnsi="Arial" w:cs="Arial"/>
                <w:color w:val="000000"/>
                <w:sz w:val="16"/>
                <w:szCs w:val="16"/>
              </w:rPr>
            </w:pPr>
            <w:r>
              <w:rPr>
                <w:rFonts w:ascii="Arial" w:hAnsi="Arial" w:cs="Arial"/>
                <w:color w:val="000000"/>
                <w:sz w:val="16"/>
                <w:szCs w:val="16"/>
              </w:rPr>
              <w:t>234</w:t>
            </w:r>
          </w:p>
        </w:tc>
        <w:tc>
          <w:tcPr>
            <w:tcW w:w="580" w:type="dxa"/>
            <w:tcBorders>
              <w:top w:val="single" w:sz="4" w:space="0" w:color="0070C0"/>
              <w:left w:val="nil"/>
              <w:bottom w:val="single" w:sz="4" w:space="0" w:color="0070C0"/>
              <w:right w:val="single" w:sz="4" w:space="0" w:color="0070C0"/>
            </w:tcBorders>
            <w:noWrap/>
            <w:vAlign w:val="center"/>
            <w:hideMark/>
          </w:tcPr>
          <w:p w14:paraId="39DE43BE" w14:textId="77777777" w:rsidR="00CC2E24" w:rsidRDefault="00CC2E24">
            <w:pPr>
              <w:jc w:val="center"/>
              <w:rPr>
                <w:rFonts w:ascii="Arial" w:hAnsi="Arial" w:cs="Arial"/>
                <w:b/>
                <w:bCs/>
                <w:color w:val="000000"/>
                <w:sz w:val="18"/>
                <w:szCs w:val="18"/>
              </w:rPr>
            </w:pPr>
            <w:r>
              <w:rPr>
                <w:rFonts w:ascii="Arial" w:hAnsi="Arial" w:cs="Arial"/>
                <w:b/>
                <w:bCs/>
                <w:color w:val="000000"/>
                <w:sz w:val="18"/>
                <w:szCs w:val="18"/>
              </w:rPr>
              <w:t>322</w:t>
            </w:r>
          </w:p>
        </w:tc>
        <w:tc>
          <w:tcPr>
            <w:tcW w:w="460" w:type="dxa"/>
            <w:tcBorders>
              <w:top w:val="single" w:sz="4" w:space="0" w:color="0070C0"/>
              <w:left w:val="nil"/>
              <w:bottom w:val="single" w:sz="4" w:space="0" w:color="0070C0"/>
              <w:right w:val="single" w:sz="4" w:space="0" w:color="0070C0"/>
            </w:tcBorders>
            <w:noWrap/>
            <w:vAlign w:val="center"/>
            <w:hideMark/>
          </w:tcPr>
          <w:p w14:paraId="1ED99290" w14:textId="77777777" w:rsidR="00CC2E24" w:rsidRDefault="00CC2E24">
            <w:pPr>
              <w:jc w:val="center"/>
              <w:rPr>
                <w:rFonts w:ascii="Arial" w:hAnsi="Arial" w:cs="Arial"/>
                <w:color w:val="000000"/>
                <w:sz w:val="16"/>
                <w:szCs w:val="16"/>
              </w:rPr>
            </w:pPr>
            <w:r>
              <w:rPr>
                <w:rFonts w:ascii="Arial" w:hAnsi="Arial" w:cs="Arial"/>
                <w:color w:val="000000"/>
                <w:sz w:val="16"/>
                <w:szCs w:val="16"/>
              </w:rPr>
              <w:t>156</w:t>
            </w:r>
          </w:p>
        </w:tc>
        <w:tc>
          <w:tcPr>
            <w:tcW w:w="580" w:type="dxa"/>
            <w:tcBorders>
              <w:top w:val="single" w:sz="4" w:space="0" w:color="0070C0"/>
              <w:left w:val="nil"/>
              <w:bottom w:val="single" w:sz="4" w:space="0" w:color="0070C0"/>
              <w:right w:val="single" w:sz="4" w:space="0" w:color="0070C0"/>
            </w:tcBorders>
            <w:noWrap/>
            <w:vAlign w:val="center"/>
            <w:hideMark/>
          </w:tcPr>
          <w:p w14:paraId="1BD868A5" w14:textId="77777777" w:rsidR="00CC2E24" w:rsidRDefault="00CC2E24">
            <w:pPr>
              <w:jc w:val="center"/>
              <w:rPr>
                <w:rFonts w:ascii="Arial" w:hAnsi="Arial" w:cs="Arial"/>
                <w:b/>
                <w:bCs/>
                <w:color w:val="000000"/>
                <w:sz w:val="18"/>
                <w:szCs w:val="18"/>
              </w:rPr>
            </w:pPr>
            <w:r>
              <w:rPr>
                <w:rFonts w:ascii="Arial" w:hAnsi="Arial" w:cs="Arial"/>
                <w:b/>
                <w:bCs/>
                <w:color w:val="000000"/>
                <w:sz w:val="18"/>
                <w:szCs w:val="18"/>
              </w:rPr>
              <w:t>299</w:t>
            </w:r>
          </w:p>
        </w:tc>
        <w:tc>
          <w:tcPr>
            <w:tcW w:w="475" w:type="dxa"/>
            <w:tcBorders>
              <w:top w:val="single" w:sz="4" w:space="0" w:color="0070C0"/>
              <w:left w:val="nil"/>
              <w:bottom w:val="single" w:sz="4" w:space="0" w:color="0070C0"/>
              <w:right w:val="single" w:sz="4" w:space="0" w:color="0070C0"/>
            </w:tcBorders>
            <w:noWrap/>
            <w:vAlign w:val="center"/>
            <w:hideMark/>
          </w:tcPr>
          <w:p w14:paraId="58333C9C" w14:textId="77777777" w:rsidR="00CC2E24" w:rsidRDefault="00CC2E24">
            <w:pPr>
              <w:jc w:val="center"/>
              <w:rPr>
                <w:rFonts w:ascii="Arial" w:hAnsi="Arial" w:cs="Arial"/>
                <w:color w:val="000000"/>
                <w:sz w:val="16"/>
                <w:szCs w:val="16"/>
              </w:rPr>
            </w:pPr>
            <w:r>
              <w:rPr>
                <w:rFonts w:ascii="Arial" w:hAnsi="Arial" w:cs="Arial"/>
                <w:color w:val="000000"/>
                <w:sz w:val="16"/>
                <w:szCs w:val="16"/>
              </w:rPr>
              <w:t>143</w:t>
            </w:r>
          </w:p>
        </w:tc>
        <w:tc>
          <w:tcPr>
            <w:tcW w:w="580" w:type="dxa"/>
            <w:tcBorders>
              <w:top w:val="single" w:sz="4" w:space="0" w:color="0070C0"/>
              <w:left w:val="nil"/>
              <w:bottom w:val="single" w:sz="4" w:space="0" w:color="0070C0"/>
              <w:right w:val="single" w:sz="4" w:space="0" w:color="0070C0"/>
            </w:tcBorders>
            <w:noWrap/>
            <w:vAlign w:val="center"/>
            <w:hideMark/>
          </w:tcPr>
          <w:p w14:paraId="40A90F21" w14:textId="77777777" w:rsidR="00CC2E24" w:rsidRDefault="00CC2E24">
            <w:pPr>
              <w:jc w:val="center"/>
              <w:rPr>
                <w:rFonts w:ascii="Arial" w:hAnsi="Arial" w:cs="Arial"/>
                <w:b/>
                <w:bCs/>
                <w:color w:val="000000"/>
                <w:sz w:val="18"/>
                <w:szCs w:val="18"/>
              </w:rPr>
            </w:pPr>
            <w:r>
              <w:rPr>
                <w:rFonts w:ascii="Arial" w:hAnsi="Arial" w:cs="Arial"/>
                <w:b/>
                <w:bCs/>
                <w:color w:val="000000"/>
                <w:sz w:val="18"/>
                <w:szCs w:val="18"/>
              </w:rPr>
              <w:t>160</w:t>
            </w:r>
          </w:p>
        </w:tc>
        <w:tc>
          <w:tcPr>
            <w:tcW w:w="475" w:type="dxa"/>
            <w:tcBorders>
              <w:top w:val="single" w:sz="4" w:space="0" w:color="0070C0"/>
              <w:left w:val="nil"/>
              <w:bottom w:val="single" w:sz="4" w:space="0" w:color="0070C0"/>
              <w:right w:val="single" w:sz="4" w:space="0" w:color="0070C0"/>
            </w:tcBorders>
            <w:noWrap/>
            <w:vAlign w:val="center"/>
            <w:hideMark/>
          </w:tcPr>
          <w:p w14:paraId="30B63264" w14:textId="77777777" w:rsidR="00CC2E24" w:rsidRDefault="00CC2E24">
            <w:pPr>
              <w:jc w:val="center"/>
              <w:rPr>
                <w:rFonts w:ascii="Arial" w:hAnsi="Arial" w:cs="Arial"/>
                <w:color w:val="000000"/>
                <w:sz w:val="16"/>
                <w:szCs w:val="16"/>
              </w:rPr>
            </w:pPr>
            <w:r>
              <w:rPr>
                <w:rFonts w:ascii="Arial" w:hAnsi="Arial" w:cs="Arial"/>
                <w:color w:val="000000"/>
                <w:sz w:val="16"/>
                <w:szCs w:val="16"/>
              </w:rPr>
              <w:t>78</w:t>
            </w:r>
          </w:p>
        </w:tc>
        <w:tc>
          <w:tcPr>
            <w:tcW w:w="1837" w:type="dxa"/>
            <w:tcBorders>
              <w:top w:val="single" w:sz="4" w:space="0" w:color="0070C0"/>
              <w:left w:val="nil"/>
              <w:bottom w:val="single" w:sz="4" w:space="0" w:color="0070C0"/>
              <w:right w:val="single" w:sz="4" w:space="0" w:color="0070C0"/>
            </w:tcBorders>
            <w:noWrap/>
            <w:vAlign w:val="center"/>
            <w:hideMark/>
          </w:tcPr>
          <w:p w14:paraId="58B7F228" w14:textId="77777777" w:rsidR="00CC2E24" w:rsidRDefault="00CC2E24">
            <w:pPr>
              <w:jc w:val="center"/>
              <w:rPr>
                <w:rFonts w:ascii="Arial" w:hAnsi="Arial" w:cs="Arial"/>
                <w:color w:val="000000"/>
                <w:sz w:val="16"/>
                <w:szCs w:val="16"/>
              </w:rPr>
            </w:pPr>
            <w:r>
              <w:rPr>
                <w:rFonts w:ascii="Arial" w:hAnsi="Arial" w:cs="Arial"/>
                <w:color w:val="000000"/>
                <w:sz w:val="16"/>
                <w:szCs w:val="16"/>
              </w:rPr>
              <w:t>Abr 13 - Abr 30</w:t>
            </w:r>
          </w:p>
        </w:tc>
      </w:tr>
      <w:tr w:rsidR="00CC2E24" w14:paraId="30C738C9" w14:textId="77777777" w:rsidTr="00CC2E24">
        <w:trPr>
          <w:trHeight w:val="315"/>
        </w:trPr>
        <w:tc>
          <w:tcPr>
            <w:tcW w:w="3100" w:type="dxa"/>
            <w:tcBorders>
              <w:top w:val="nil"/>
              <w:left w:val="single" w:sz="4" w:space="0" w:color="0070C0"/>
              <w:bottom w:val="single" w:sz="4" w:space="0" w:color="0070C0"/>
              <w:right w:val="single" w:sz="4" w:space="0" w:color="0070C0"/>
            </w:tcBorders>
            <w:noWrap/>
            <w:vAlign w:val="center"/>
            <w:hideMark/>
          </w:tcPr>
          <w:p w14:paraId="40121415" w14:textId="77777777" w:rsidR="00CC2E24" w:rsidRDefault="00CC2E24">
            <w:pPr>
              <w:jc w:val="center"/>
              <w:rPr>
                <w:rFonts w:ascii="Arial" w:hAnsi="Arial" w:cs="Arial"/>
                <w:b/>
                <w:bCs/>
                <w:color w:val="000000"/>
                <w:sz w:val="18"/>
                <w:szCs w:val="18"/>
              </w:rPr>
            </w:pPr>
            <w:r>
              <w:rPr>
                <w:rFonts w:ascii="Arial" w:hAnsi="Arial" w:cs="Arial"/>
                <w:b/>
                <w:bCs/>
                <w:color w:val="000000"/>
                <w:sz w:val="18"/>
                <w:szCs w:val="18"/>
              </w:rPr>
              <w:t>Iberostar Selection Varadero (2)</w:t>
            </w:r>
          </w:p>
        </w:tc>
        <w:tc>
          <w:tcPr>
            <w:tcW w:w="520" w:type="dxa"/>
            <w:tcBorders>
              <w:top w:val="nil"/>
              <w:left w:val="nil"/>
              <w:bottom w:val="single" w:sz="4" w:space="0" w:color="0070C0"/>
              <w:right w:val="single" w:sz="4" w:space="0" w:color="0070C0"/>
            </w:tcBorders>
            <w:noWrap/>
            <w:vAlign w:val="center"/>
            <w:hideMark/>
          </w:tcPr>
          <w:p w14:paraId="10993E87" w14:textId="77777777" w:rsidR="00CC2E24" w:rsidRDefault="00CC2E24">
            <w:pPr>
              <w:jc w:val="center"/>
              <w:rPr>
                <w:rFonts w:ascii="Arial" w:hAnsi="Arial" w:cs="Arial"/>
                <w:b/>
                <w:bCs/>
                <w:color w:val="000000"/>
                <w:sz w:val="18"/>
                <w:szCs w:val="18"/>
              </w:rPr>
            </w:pPr>
            <w:r>
              <w:rPr>
                <w:rFonts w:ascii="Arial" w:hAnsi="Arial" w:cs="Arial"/>
                <w:b/>
                <w:bCs/>
                <w:color w:val="000000"/>
                <w:sz w:val="18"/>
                <w:szCs w:val="18"/>
              </w:rPr>
              <w:t>432</w:t>
            </w:r>
          </w:p>
        </w:tc>
        <w:tc>
          <w:tcPr>
            <w:tcW w:w="460" w:type="dxa"/>
            <w:tcBorders>
              <w:top w:val="nil"/>
              <w:left w:val="nil"/>
              <w:bottom w:val="single" w:sz="4" w:space="0" w:color="0070C0"/>
              <w:right w:val="single" w:sz="4" w:space="0" w:color="0070C0"/>
            </w:tcBorders>
            <w:noWrap/>
            <w:vAlign w:val="center"/>
            <w:hideMark/>
          </w:tcPr>
          <w:p w14:paraId="62006CCD" w14:textId="77777777" w:rsidR="00CC2E24" w:rsidRDefault="00CC2E24">
            <w:pPr>
              <w:jc w:val="center"/>
              <w:rPr>
                <w:rFonts w:ascii="Arial" w:hAnsi="Arial" w:cs="Arial"/>
                <w:color w:val="000000"/>
                <w:sz w:val="16"/>
                <w:szCs w:val="16"/>
              </w:rPr>
            </w:pPr>
            <w:r>
              <w:rPr>
                <w:rFonts w:ascii="Arial" w:hAnsi="Arial" w:cs="Arial"/>
                <w:color w:val="000000"/>
                <w:sz w:val="16"/>
                <w:szCs w:val="16"/>
              </w:rPr>
              <w:t>216</w:t>
            </w:r>
          </w:p>
        </w:tc>
        <w:tc>
          <w:tcPr>
            <w:tcW w:w="580" w:type="dxa"/>
            <w:tcBorders>
              <w:top w:val="nil"/>
              <w:left w:val="nil"/>
              <w:bottom w:val="single" w:sz="4" w:space="0" w:color="0070C0"/>
              <w:right w:val="single" w:sz="4" w:space="0" w:color="0070C0"/>
            </w:tcBorders>
            <w:noWrap/>
            <w:vAlign w:val="center"/>
            <w:hideMark/>
          </w:tcPr>
          <w:p w14:paraId="455AD14F" w14:textId="77777777" w:rsidR="00CC2E24" w:rsidRDefault="00CC2E24">
            <w:pPr>
              <w:jc w:val="center"/>
              <w:rPr>
                <w:rFonts w:ascii="Arial" w:hAnsi="Arial" w:cs="Arial"/>
                <w:b/>
                <w:bCs/>
                <w:color w:val="000000"/>
                <w:sz w:val="18"/>
                <w:szCs w:val="18"/>
              </w:rPr>
            </w:pPr>
            <w:r>
              <w:rPr>
                <w:rFonts w:ascii="Arial" w:hAnsi="Arial" w:cs="Arial"/>
                <w:b/>
                <w:bCs/>
                <w:color w:val="000000"/>
                <w:sz w:val="18"/>
                <w:szCs w:val="18"/>
              </w:rPr>
              <w:t>304</w:t>
            </w:r>
          </w:p>
        </w:tc>
        <w:tc>
          <w:tcPr>
            <w:tcW w:w="460" w:type="dxa"/>
            <w:tcBorders>
              <w:top w:val="nil"/>
              <w:left w:val="nil"/>
              <w:bottom w:val="single" w:sz="4" w:space="0" w:color="0070C0"/>
              <w:right w:val="single" w:sz="4" w:space="0" w:color="0070C0"/>
            </w:tcBorders>
            <w:noWrap/>
            <w:vAlign w:val="center"/>
            <w:hideMark/>
          </w:tcPr>
          <w:p w14:paraId="481C9F90" w14:textId="77777777" w:rsidR="00CC2E24" w:rsidRDefault="00CC2E24">
            <w:pPr>
              <w:jc w:val="center"/>
              <w:rPr>
                <w:rFonts w:ascii="Arial" w:hAnsi="Arial" w:cs="Arial"/>
                <w:color w:val="000000"/>
                <w:sz w:val="16"/>
                <w:szCs w:val="16"/>
              </w:rPr>
            </w:pPr>
            <w:r>
              <w:rPr>
                <w:rFonts w:ascii="Arial" w:hAnsi="Arial" w:cs="Arial"/>
                <w:color w:val="000000"/>
                <w:sz w:val="16"/>
                <w:szCs w:val="16"/>
              </w:rPr>
              <w:t>144</w:t>
            </w:r>
          </w:p>
        </w:tc>
        <w:tc>
          <w:tcPr>
            <w:tcW w:w="580" w:type="dxa"/>
            <w:tcBorders>
              <w:top w:val="nil"/>
              <w:left w:val="nil"/>
              <w:bottom w:val="single" w:sz="4" w:space="0" w:color="0070C0"/>
              <w:right w:val="single" w:sz="4" w:space="0" w:color="0070C0"/>
            </w:tcBorders>
            <w:noWrap/>
            <w:vAlign w:val="center"/>
            <w:hideMark/>
          </w:tcPr>
          <w:p w14:paraId="0D222551" w14:textId="77777777" w:rsidR="00CC2E24" w:rsidRDefault="00CC2E24">
            <w:pPr>
              <w:jc w:val="center"/>
              <w:rPr>
                <w:rFonts w:ascii="Arial" w:hAnsi="Arial" w:cs="Arial"/>
                <w:b/>
                <w:bCs/>
                <w:color w:val="000000"/>
                <w:sz w:val="18"/>
                <w:szCs w:val="18"/>
              </w:rPr>
            </w:pPr>
            <w:r>
              <w:rPr>
                <w:rFonts w:ascii="Arial" w:hAnsi="Arial" w:cs="Arial"/>
                <w:b/>
                <w:bCs/>
                <w:color w:val="000000"/>
                <w:sz w:val="18"/>
                <w:szCs w:val="18"/>
              </w:rPr>
              <w:t>283</w:t>
            </w:r>
          </w:p>
        </w:tc>
        <w:tc>
          <w:tcPr>
            <w:tcW w:w="475" w:type="dxa"/>
            <w:tcBorders>
              <w:top w:val="nil"/>
              <w:left w:val="nil"/>
              <w:bottom w:val="single" w:sz="4" w:space="0" w:color="0070C0"/>
              <w:right w:val="single" w:sz="4" w:space="0" w:color="0070C0"/>
            </w:tcBorders>
            <w:noWrap/>
            <w:vAlign w:val="center"/>
            <w:hideMark/>
          </w:tcPr>
          <w:p w14:paraId="71FE4B45" w14:textId="77777777" w:rsidR="00CC2E24" w:rsidRDefault="00CC2E24">
            <w:pPr>
              <w:jc w:val="center"/>
              <w:rPr>
                <w:rFonts w:ascii="Arial" w:hAnsi="Arial" w:cs="Arial"/>
                <w:color w:val="000000"/>
                <w:sz w:val="16"/>
                <w:szCs w:val="16"/>
              </w:rPr>
            </w:pPr>
            <w:r>
              <w:rPr>
                <w:rFonts w:ascii="Arial" w:hAnsi="Arial" w:cs="Arial"/>
                <w:color w:val="000000"/>
                <w:sz w:val="16"/>
                <w:szCs w:val="16"/>
              </w:rPr>
              <w:t>132</w:t>
            </w:r>
          </w:p>
        </w:tc>
        <w:tc>
          <w:tcPr>
            <w:tcW w:w="580" w:type="dxa"/>
            <w:tcBorders>
              <w:top w:val="nil"/>
              <w:left w:val="nil"/>
              <w:bottom w:val="single" w:sz="4" w:space="0" w:color="0070C0"/>
              <w:right w:val="single" w:sz="4" w:space="0" w:color="0070C0"/>
            </w:tcBorders>
            <w:noWrap/>
            <w:vAlign w:val="center"/>
            <w:hideMark/>
          </w:tcPr>
          <w:p w14:paraId="439A94C5" w14:textId="77777777" w:rsidR="00CC2E24" w:rsidRDefault="00CC2E24">
            <w:pPr>
              <w:jc w:val="center"/>
              <w:rPr>
                <w:rFonts w:ascii="Arial" w:hAnsi="Arial" w:cs="Arial"/>
                <w:b/>
                <w:bCs/>
                <w:color w:val="000000"/>
                <w:sz w:val="18"/>
                <w:szCs w:val="18"/>
              </w:rPr>
            </w:pPr>
            <w:r>
              <w:rPr>
                <w:rFonts w:ascii="Arial" w:hAnsi="Arial" w:cs="Arial"/>
                <w:b/>
                <w:bCs/>
                <w:color w:val="000000"/>
                <w:sz w:val="18"/>
                <w:szCs w:val="18"/>
              </w:rPr>
              <w:t>99</w:t>
            </w:r>
          </w:p>
        </w:tc>
        <w:tc>
          <w:tcPr>
            <w:tcW w:w="475" w:type="dxa"/>
            <w:tcBorders>
              <w:top w:val="nil"/>
              <w:left w:val="nil"/>
              <w:bottom w:val="single" w:sz="4" w:space="0" w:color="0070C0"/>
              <w:right w:val="single" w:sz="4" w:space="0" w:color="0070C0"/>
            </w:tcBorders>
            <w:noWrap/>
            <w:vAlign w:val="center"/>
            <w:hideMark/>
          </w:tcPr>
          <w:p w14:paraId="1C4A2967" w14:textId="77777777" w:rsidR="00CC2E24" w:rsidRDefault="00CC2E24">
            <w:pPr>
              <w:jc w:val="center"/>
              <w:rPr>
                <w:rFonts w:ascii="Arial" w:hAnsi="Arial" w:cs="Arial"/>
                <w:color w:val="000000"/>
                <w:sz w:val="16"/>
                <w:szCs w:val="16"/>
              </w:rPr>
            </w:pPr>
            <w:r>
              <w:rPr>
                <w:rFonts w:ascii="Arial" w:hAnsi="Arial" w:cs="Arial"/>
                <w:color w:val="000000"/>
                <w:sz w:val="16"/>
                <w:szCs w:val="16"/>
              </w:rPr>
              <w:t>43</w:t>
            </w:r>
          </w:p>
        </w:tc>
        <w:tc>
          <w:tcPr>
            <w:tcW w:w="1837" w:type="dxa"/>
            <w:tcBorders>
              <w:top w:val="nil"/>
              <w:left w:val="nil"/>
              <w:bottom w:val="single" w:sz="4" w:space="0" w:color="0070C0"/>
              <w:right w:val="single" w:sz="4" w:space="0" w:color="0070C0"/>
            </w:tcBorders>
            <w:noWrap/>
            <w:vAlign w:val="center"/>
            <w:hideMark/>
          </w:tcPr>
          <w:p w14:paraId="6423141B" w14:textId="77777777" w:rsidR="00CC2E24" w:rsidRDefault="00CC2E24">
            <w:pPr>
              <w:jc w:val="center"/>
              <w:rPr>
                <w:rFonts w:ascii="Arial" w:hAnsi="Arial" w:cs="Arial"/>
                <w:color w:val="000000"/>
                <w:sz w:val="16"/>
                <w:szCs w:val="16"/>
              </w:rPr>
            </w:pPr>
            <w:r>
              <w:rPr>
                <w:rFonts w:ascii="Arial" w:hAnsi="Arial" w:cs="Arial"/>
                <w:color w:val="000000"/>
                <w:sz w:val="16"/>
                <w:szCs w:val="16"/>
              </w:rPr>
              <w:t>May 01 - Oct 31</w:t>
            </w:r>
          </w:p>
        </w:tc>
      </w:tr>
      <w:tr w:rsidR="00CC2E24" w14:paraId="44E5F2C6" w14:textId="77777777" w:rsidTr="00CC2E24">
        <w:trPr>
          <w:trHeight w:val="315"/>
        </w:trPr>
        <w:tc>
          <w:tcPr>
            <w:tcW w:w="3100" w:type="dxa"/>
            <w:tcBorders>
              <w:top w:val="nil"/>
              <w:left w:val="single" w:sz="4" w:space="0" w:color="0070C0"/>
              <w:bottom w:val="single" w:sz="4" w:space="0" w:color="0070C0"/>
              <w:right w:val="single" w:sz="4" w:space="0" w:color="0070C0"/>
            </w:tcBorders>
            <w:noWrap/>
            <w:vAlign w:val="center"/>
            <w:hideMark/>
          </w:tcPr>
          <w:p w14:paraId="65DA3CDA" w14:textId="77777777" w:rsidR="00CC2E24" w:rsidRDefault="00CC2E24">
            <w:pPr>
              <w:jc w:val="center"/>
              <w:rPr>
                <w:rFonts w:ascii="Arial" w:hAnsi="Arial" w:cs="Arial"/>
                <w:b/>
                <w:bCs/>
                <w:color w:val="000000"/>
                <w:sz w:val="18"/>
                <w:szCs w:val="18"/>
              </w:rPr>
            </w:pPr>
            <w:r>
              <w:rPr>
                <w:rFonts w:ascii="Arial" w:hAnsi="Arial" w:cs="Arial"/>
                <w:b/>
                <w:bCs/>
                <w:color w:val="000000"/>
                <w:sz w:val="18"/>
                <w:szCs w:val="18"/>
              </w:rPr>
              <w:t>Iberostar Origin Bella Vista (1)</w:t>
            </w:r>
          </w:p>
        </w:tc>
        <w:tc>
          <w:tcPr>
            <w:tcW w:w="520" w:type="dxa"/>
            <w:tcBorders>
              <w:top w:val="nil"/>
              <w:left w:val="nil"/>
              <w:bottom w:val="single" w:sz="4" w:space="0" w:color="0070C0"/>
              <w:right w:val="single" w:sz="4" w:space="0" w:color="0070C0"/>
            </w:tcBorders>
            <w:noWrap/>
            <w:vAlign w:val="center"/>
            <w:hideMark/>
          </w:tcPr>
          <w:p w14:paraId="005D5C21" w14:textId="77777777" w:rsidR="00CC2E24" w:rsidRDefault="00CC2E24">
            <w:pPr>
              <w:jc w:val="center"/>
              <w:rPr>
                <w:rFonts w:ascii="Arial" w:hAnsi="Arial" w:cs="Arial"/>
                <w:b/>
                <w:bCs/>
                <w:color w:val="000000"/>
                <w:sz w:val="18"/>
                <w:szCs w:val="18"/>
              </w:rPr>
            </w:pPr>
            <w:r>
              <w:rPr>
                <w:rFonts w:ascii="Arial" w:hAnsi="Arial" w:cs="Arial"/>
                <w:b/>
                <w:bCs/>
                <w:color w:val="000000"/>
                <w:sz w:val="18"/>
                <w:szCs w:val="18"/>
              </w:rPr>
              <w:t>306</w:t>
            </w:r>
          </w:p>
        </w:tc>
        <w:tc>
          <w:tcPr>
            <w:tcW w:w="460" w:type="dxa"/>
            <w:tcBorders>
              <w:top w:val="nil"/>
              <w:left w:val="nil"/>
              <w:bottom w:val="single" w:sz="4" w:space="0" w:color="0070C0"/>
              <w:right w:val="single" w:sz="4" w:space="0" w:color="0070C0"/>
            </w:tcBorders>
            <w:noWrap/>
            <w:vAlign w:val="center"/>
            <w:hideMark/>
          </w:tcPr>
          <w:p w14:paraId="18A404CE" w14:textId="77777777" w:rsidR="00CC2E24" w:rsidRDefault="00CC2E24">
            <w:pPr>
              <w:jc w:val="center"/>
              <w:rPr>
                <w:rFonts w:ascii="Arial" w:hAnsi="Arial" w:cs="Arial"/>
                <w:color w:val="000000"/>
                <w:sz w:val="16"/>
                <w:szCs w:val="16"/>
              </w:rPr>
            </w:pPr>
            <w:r>
              <w:rPr>
                <w:rFonts w:ascii="Arial" w:hAnsi="Arial" w:cs="Arial"/>
                <w:color w:val="000000"/>
                <w:sz w:val="16"/>
                <w:szCs w:val="16"/>
              </w:rPr>
              <w:t>160</w:t>
            </w:r>
          </w:p>
        </w:tc>
        <w:tc>
          <w:tcPr>
            <w:tcW w:w="580" w:type="dxa"/>
            <w:tcBorders>
              <w:top w:val="nil"/>
              <w:left w:val="nil"/>
              <w:bottom w:val="single" w:sz="4" w:space="0" w:color="0070C0"/>
              <w:right w:val="single" w:sz="4" w:space="0" w:color="0070C0"/>
            </w:tcBorders>
            <w:noWrap/>
            <w:vAlign w:val="center"/>
            <w:hideMark/>
          </w:tcPr>
          <w:p w14:paraId="675909C2" w14:textId="77777777" w:rsidR="00CC2E24" w:rsidRDefault="00CC2E24">
            <w:pPr>
              <w:jc w:val="center"/>
              <w:rPr>
                <w:rFonts w:ascii="Arial" w:hAnsi="Arial" w:cs="Arial"/>
                <w:b/>
                <w:bCs/>
                <w:color w:val="000000"/>
                <w:sz w:val="18"/>
                <w:szCs w:val="18"/>
              </w:rPr>
            </w:pPr>
            <w:r>
              <w:rPr>
                <w:rFonts w:ascii="Arial" w:hAnsi="Arial" w:cs="Arial"/>
                <w:b/>
                <w:bCs/>
                <w:color w:val="000000"/>
                <w:sz w:val="18"/>
                <w:szCs w:val="18"/>
              </w:rPr>
              <w:t>239</w:t>
            </w:r>
          </w:p>
        </w:tc>
        <w:tc>
          <w:tcPr>
            <w:tcW w:w="460" w:type="dxa"/>
            <w:tcBorders>
              <w:top w:val="nil"/>
              <w:left w:val="nil"/>
              <w:bottom w:val="single" w:sz="4" w:space="0" w:color="0070C0"/>
              <w:right w:val="single" w:sz="4" w:space="0" w:color="0070C0"/>
            </w:tcBorders>
            <w:noWrap/>
            <w:vAlign w:val="center"/>
            <w:hideMark/>
          </w:tcPr>
          <w:p w14:paraId="5DD84527" w14:textId="77777777" w:rsidR="00CC2E24" w:rsidRDefault="00CC2E24">
            <w:pPr>
              <w:jc w:val="center"/>
              <w:rPr>
                <w:rFonts w:ascii="Arial" w:hAnsi="Arial" w:cs="Arial"/>
                <w:color w:val="000000"/>
                <w:sz w:val="16"/>
                <w:szCs w:val="16"/>
              </w:rPr>
            </w:pPr>
            <w:r>
              <w:rPr>
                <w:rFonts w:ascii="Arial" w:hAnsi="Arial" w:cs="Arial"/>
                <w:color w:val="000000"/>
                <w:sz w:val="16"/>
                <w:szCs w:val="16"/>
              </w:rPr>
              <w:t>119</w:t>
            </w:r>
          </w:p>
        </w:tc>
        <w:tc>
          <w:tcPr>
            <w:tcW w:w="580" w:type="dxa"/>
            <w:tcBorders>
              <w:top w:val="nil"/>
              <w:left w:val="nil"/>
              <w:bottom w:val="single" w:sz="4" w:space="0" w:color="0070C0"/>
              <w:right w:val="single" w:sz="4" w:space="0" w:color="0070C0"/>
            </w:tcBorders>
            <w:noWrap/>
            <w:vAlign w:val="center"/>
            <w:hideMark/>
          </w:tcPr>
          <w:p w14:paraId="4CE1C7E0" w14:textId="40CF35AF" w:rsidR="00CC2E24" w:rsidRDefault="00CC2E24">
            <w:pPr>
              <w:jc w:val="center"/>
              <w:rPr>
                <w:rFonts w:ascii="Arial" w:hAnsi="Arial" w:cs="Arial"/>
                <w:b/>
                <w:bCs/>
                <w:color w:val="000000"/>
                <w:sz w:val="18"/>
                <w:szCs w:val="18"/>
              </w:rPr>
            </w:pPr>
            <w:r>
              <w:rPr>
                <w:rFonts w:ascii="Arial" w:hAnsi="Arial" w:cs="Arial"/>
                <w:b/>
                <w:bCs/>
                <w:color w:val="000000"/>
                <w:sz w:val="18"/>
                <w:szCs w:val="18"/>
              </w:rPr>
              <w:t>---</w:t>
            </w:r>
          </w:p>
        </w:tc>
        <w:tc>
          <w:tcPr>
            <w:tcW w:w="475" w:type="dxa"/>
            <w:tcBorders>
              <w:top w:val="nil"/>
              <w:left w:val="nil"/>
              <w:bottom w:val="single" w:sz="4" w:space="0" w:color="0070C0"/>
              <w:right w:val="single" w:sz="4" w:space="0" w:color="0070C0"/>
            </w:tcBorders>
            <w:noWrap/>
            <w:vAlign w:val="center"/>
            <w:hideMark/>
          </w:tcPr>
          <w:p w14:paraId="0CBDCCFF" w14:textId="4AA6E1DC" w:rsidR="00CC2E24" w:rsidRDefault="00CC2E24">
            <w:pPr>
              <w:jc w:val="center"/>
              <w:rPr>
                <w:rFonts w:ascii="Arial" w:hAnsi="Arial" w:cs="Arial"/>
                <w:color w:val="000000"/>
                <w:sz w:val="16"/>
                <w:szCs w:val="16"/>
              </w:rPr>
            </w:pPr>
            <w:r>
              <w:rPr>
                <w:rFonts w:ascii="Arial" w:hAnsi="Arial" w:cs="Arial"/>
                <w:color w:val="000000"/>
                <w:sz w:val="16"/>
                <w:szCs w:val="16"/>
              </w:rPr>
              <w:t>--</w:t>
            </w:r>
          </w:p>
        </w:tc>
        <w:tc>
          <w:tcPr>
            <w:tcW w:w="580" w:type="dxa"/>
            <w:tcBorders>
              <w:top w:val="nil"/>
              <w:left w:val="nil"/>
              <w:bottom w:val="single" w:sz="4" w:space="0" w:color="0070C0"/>
              <w:right w:val="single" w:sz="4" w:space="0" w:color="0070C0"/>
            </w:tcBorders>
            <w:noWrap/>
            <w:vAlign w:val="center"/>
            <w:hideMark/>
          </w:tcPr>
          <w:p w14:paraId="686E0656" w14:textId="77777777" w:rsidR="00CC2E24" w:rsidRDefault="00CC2E24">
            <w:pPr>
              <w:jc w:val="center"/>
              <w:rPr>
                <w:rFonts w:ascii="Arial" w:hAnsi="Arial" w:cs="Arial"/>
                <w:b/>
                <w:bCs/>
                <w:color w:val="000000"/>
                <w:sz w:val="18"/>
                <w:szCs w:val="18"/>
              </w:rPr>
            </w:pPr>
            <w:r>
              <w:rPr>
                <w:rFonts w:ascii="Arial" w:hAnsi="Arial" w:cs="Arial"/>
                <w:b/>
                <w:bCs/>
                <w:color w:val="000000"/>
                <w:sz w:val="18"/>
                <w:szCs w:val="18"/>
              </w:rPr>
              <w:t>118</w:t>
            </w:r>
          </w:p>
        </w:tc>
        <w:tc>
          <w:tcPr>
            <w:tcW w:w="475" w:type="dxa"/>
            <w:tcBorders>
              <w:top w:val="nil"/>
              <w:left w:val="nil"/>
              <w:bottom w:val="single" w:sz="4" w:space="0" w:color="0070C0"/>
              <w:right w:val="single" w:sz="4" w:space="0" w:color="0070C0"/>
            </w:tcBorders>
            <w:noWrap/>
            <w:vAlign w:val="center"/>
            <w:hideMark/>
          </w:tcPr>
          <w:p w14:paraId="5FF5F7D1" w14:textId="77777777" w:rsidR="00CC2E24" w:rsidRDefault="00CC2E24">
            <w:pPr>
              <w:jc w:val="center"/>
              <w:rPr>
                <w:rFonts w:ascii="Arial" w:hAnsi="Arial" w:cs="Arial"/>
                <w:color w:val="000000"/>
                <w:sz w:val="16"/>
                <w:szCs w:val="16"/>
              </w:rPr>
            </w:pPr>
            <w:r>
              <w:rPr>
                <w:rFonts w:ascii="Arial" w:hAnsi="Arial" w:cs="Arial"/>
                <w:color w:val="000000"/>
                <w:sz w:val="16"/>
                <w:szCs w:val="16"/>
              </w:rPr>
              <w:t>59</w:t>
            </w:r>
          </w:p>
        </w:tc>
        <w:tc>
          <w:tcPr>
            <w:tcW w:w="1837" w:type="dxa"/>
            <w:tcBorders>
              <w:top w:val="nil"/>
              <w:left w:val="nil"/>
              <w:bottom w:val="single" w:sz="4" w:space="0" w:color="0070C0"/>
              <w:right w:val="single" w:sz="4" w:space="0" w:color="0070C0"/>
            </w:tcBorders>
            <w:noWrap/>
            <w:vAlign w:val="center"/>
            <w:hideMark/>
          </w:tcPr>
          <w:p w14:paraId="7A310050" w14:textId="77777777" w:rsidR="00CC2E24" w:rsidRDefault="00CC2E24">
            <w:pPr>
              <w:jc w:val="center"/>
              <w:rPr>
                <w:rFonts w:ascii="Arial" w:hAnsi="Arial" w:cs="Arial"/>
                <w:color w:val="000000"/>
                <w:sz w:val="16"/>
                <w:szCs w:val="16"/>
              </w:rPr>
            </w:pPr>
            <w:r>
              <w:rPr>
                <w:rFonts w:ascii="Arial" w:hAnsi="Arial" w:cs="Arial"/>
                <w:color w:val="000000"/>
                <w:sz w:val="16"/>
                <w:szCs w:val="16"/>
              </w:rPr>
              <w:t>Abr 13 - Abr 30</w:t>
            </w:r>
          </w:p>
        </w:tc>
      </w:tr>
      <w:tr w:rsidR="00CC2E24" w14:paraId="667E86D0" w14:textId="77777777" w:rsidTr="00CC2E24">
        <w:trPr>
          <w:trHeight w:val="315"/>
        </w:trPr>
        <w:tc>
          <w:tcPr>
            <w:tcW w:w="3100" w:type="dxa"/>
            <w:tcBorders>
              <w:top w:val="nil"/>
              <w:left w:val="single" w:sz="4" w:space="0" w:color="0070C0"/>
              <w:bottom w:val="single" w:sz="4" w:space="0" w:color="0070C0"/>
              <w:right w:val="single" w:sz="4" w:space="0" w:color="0070C0"/>
            </w:tcBorders>
            <w:noWrap/>
            <w:vAlign w:val="center"/>
            <w:hideMark/>
          </w:tcPr>
          <w:p w14:paraId="449F7D8E" w14:textId="77777777" w:rsidR="00CC2E24" w:rsidRDefault="00CC2E24">
            <w:pPr>
              <w:jc w:val="center"/>
              <w:rPr>
                <w:rFonts w:ascii="Arial" w:hAnsi="Arial" w:cs="Arial"/>
                <w:b/>
                <w:bCs/>
                <w:color w:val="000000"/>
                <w:sz w:val="18"/>
                <w:szCs w:val="18"/>
              </w:rPr>
            </w:pPr>
            <w:r>
              <w:rPr>
                <w:rFonts w:ascii="Arial" w:hAnsi="Arial" w:cs="Arial"/>
                <w:b/>
                <w:bCs/>
                <w:color w:val="000000"/>
                <w:sz w:val="18"/>
                <w:szCs w:val="18"/>
              </w:rPr>
              <w:t>Iberostar Origin Laguna Azul (1)</w:t>
            </w:r>
          </w:p>
        </w:tc>
        <w:tc>
          <w:tcPr>
            <w:tcW w:w="520" w:type="dxa"/>
            <w:tcBorders>
              <w:top w:val="nil"/>
              <w:left w:val="nil"/>
              <w:bottom w:val="single" w:sz="4" w:space="0" w:color="0070C0"/>
              <w:right w:val="single" w:sz="4" w:space="0" w:color="0070C0"/>
            </w:tcBorders>
            <w:noWrap/>
            <w:vAlign w:val="center"/>
            <w:hideMark/>
          </w:tcPr>
          <w:p w14:paraId="35A09271" w14:textId="77777777" w:rsidR="00CC2E24" w:rsidRDefault="00CC2E24">
            <w:pPr>
              <w:jc w:val="center"/>
              <w:rPr>
                <w:rFonts w:ascii="Arial" w:hAnsi="Arial" w:cs="Arial"/>
                <w:b/>
                <w:bCs/>
                <w:color w:val="000000"/>
                <w:sz w:val="18"/>
                <w:szCs w:val="18"/>
              </w:rPr>
            </w:pPr>
            <w:r>
              <w:rPr>
                <w:rFonts w:ascii="Arial" w:hAnsi="Arial" w:cs="Arial"/>
                <w:b/>
                <w:bCs/>
                <w:color w:val="000000"/>
                <w:sz w:val="18"/>
                <w:szCs w:val="18"/>
              </w:rPr>
              <w:t>257</w:t>
            </w:r>
          </w:p>
        </w:tc>
        <w:tc>
          <w:tcPr>
            <w:tcW w:w="460" w:type="dxa"/>
            <w:tcBorders>
              <w:top w:val="nil"/>
              <w:left w:val="nil"/>
              <w:bottom w:val="single" w:sz="4" w:space="0" w:color="0070C0"/>
              <w:right w:val="single" w:sz="4" w:space="0" w:color="0070C0"/>
            </w:tcBorders>
            <w:noWrap/>
            <w:vAlign w:val="center"/>
            <w:hideMark/>
          </w:tcPr>
          <w:p w14:paraId="6C1EDB6E" w14:textId="77777777" w:rsidR="00CC2E24" w:rsidRDefault="00CC2E24">
            <w:pPr>
              <w:jc w:val="center"/>
              <w:rPr>
                <w:rFonts w:ascii="Arial" w:hAnsi="Arial" w:cs="Arial"/>
                <w:color w:val="000000"/>
                <w:sz w:val="16"/>
                <w:szCs w:val="16"/>
              </w:rPr>
            </w:pPr>
            <w:r>
              <w:rPr>
                <w:rFonts w:ascii="Arial" w:hAnsi="Arial" w:cs="Arial"/>
                <w:color w:val="000000"/>
                <w:sz w:val="16"/>
                <w:szCs w:val="16"/>
              </w:rPr>
              <w:t>143</w:t>
            </w:r>
          </w:p>
        </w:tc>
        <w:tc>
          <w:tcPr>
            <w:tcW w:w="580" w:type="dxa"/>
            <w:tcBorders>
              <w:top w:val="nil"/>
              <w:left w:val="nil"/>
              <w:bottom w:val="single" w:sz="4" w:space="0" w:color="0070C0"/>
              <w:right w:val="single" w:sz="4" w:space="0" w:color="0070C0"/>
            </w:tcBorders>
            <w:noWrap/>
            <w:vAlign w:val="center"/>
            <w:hideMark/>
          </w:tcPr>
          <w:p w14:paraId="76D4F7C1" w14:textId="77777777" w:rsidR="00CC2E24" w:rsidRDefault="00CC2E24">
            <w:pPr>
              <w:jc w:val="center"/>
              <w:rPr>
                <w:rFonts w:ascii="Arial" w:hAnsi="Arial" w:cs="Arial"/>
                <w:b/>
                <w:bCs/>
                <w:color w:val="000000"/>
                <w:sz w:val="18"/>
                <w:szCs w:val="18"/>
              </w:rPr>
            </w:pPr>
            <w:r>
              <w:rPr>
                <w:rFonts w:ascii="Arial" w:hAnsi="Arial" w:cs="Arial"/>
                <w:b/>
                <w:bCs/>
                <w:color w:val="000000"/>
                <w:sz w:val="18"/>
                <w:szCs w:val="18"/>
              </w:rPr>
              <w:t>203</w:t>
            </w:r>
          </w:p>
        </w:tc>
        <w:tc>
          <w:tcPr>
            <w:tcW w:w="460" w:type="dxa"/>
            <w:tcBorders>
              <w:top w:val="nil"/>
              <w:left w:val="nil"/>
              <w:bottom w:val="single" w:sz="4" w:space="0" w:color="0070C0"/>
              <w:right w:val="single" w:sz="4" w:space="0" w:color="0070C0"/>
            </w:tcBorders>
            <w:noWrap/>
            <w:vAlign w:val="center"/>
            <w:hideMark/>
          </w:tcPr>
          <w:p w14:paraId="63319D6C" w14:textId="77777777" w:rsidR="00CC2E24" w:rsidRDefault="00CC2E24">
            <w:pPr>
              <w:jc w:val="center"/>
              <w:rPr>
                <w:rFonts w:ascii="Arial" w:hAnsi="Arial" w:cs="Arial"/>
                <w:color w:val="000000"/>
                <w:sz w:val="16"/>
                <w:szCs w:val="16"/>
              </w:rPr>
            </w:pPr>
            <w:r>
              <w:rPr>
                <w:rFonts w:ascii="Arial" w:hAnsi="Arial" w:cs="Arial"/>
                <w:color w:val="000000"/>
                <w:sz w:val="16"/>
                <w:szCs w:val="16"/>
              </w:rPr>
              <w:t>106</w:t>
            </w:r>
          </w:p>
        </w:tc>
        <w:tc>
          <w:tcPr>
            <w:tcW w:w="580" w:type="dxa"/>
            <w:tcBorders>
              <w:top w:val="nil"/>
              <w:left w:val="nil"/>
              <w:bottom w:val="single" w:sz="4" w:space="0" w:color="0070C0"/>
              <w:right w:val="single" w:sz="4" w:space="0" w:color="0070C0"/>
            </w:tcBorders>
            <w:noWrap/>
            <w:vAlign w:val="center"/>
            <w:hideMark/>
          </w:tcPr>
          <w:p w14:paraId="0171313F" w14:textId="77777777" w:rsidR="00CC2E24" w:rsidRDefault="00CC2E24">
            <w:pPr>
              <w:jc w:val="center"/>
              <w:rPr>
                <w:rFonts w:ascii="Arial" w:hAnsi="Arial" w:cs="Arial"/>
                <w:b/>
                <w:bCs/>
                <w:color w:val="000000"/>
                <w:sz w:val="18"/>
                <w:szCs w:val="18"/>
              </w:rPr>
            </w:pPr>
            <w:r>
              <w:rPr>
                <w:rFonts w:ascii="Arial" w:hAnsi="Arial" w:cs="Arial"/>
                <w:b/>
                <w:bCs/>
                <w:color w:val="000000"/>
                <w:sz w:val="18"/>
                <w:szCs w:val="18"/>
              </w:rPr>
              <w:t>190</w:t>
            </w:r>
          </w:p>
        </w:tc>
        <w:tc>
          <w:tcPr>
            <w:tcW w:w="475" w:type="dxa"/>
            <w:tcBorders>
              <w:top w:val="nil"/>
              <w:left w:val="nil"/>
              <w:bottom w:val="single" w:sz="4" w:space="0" w:color="0070C0"/>
              <w:right w:val="single" w:sz="4" w:space="0" w:color="0070C0"/>
            </w:tcBorders>
            <w:noWrap/>
            <w:vAlign w:val="center"/>
            <w:hideMark/>
          </w:tcPr>
          <w:p w14:paraId="6E7AFEC6" w14:textId="77777777" w:rsidR="00CC2E24" w:rsidRDefault="00CC2E24">
            <w:pPr>
              <w:jc w:val="center"/>
              <w:rPr>
                <w:rFonts w:ascii="Arial" w:hAnsi="Arial" w:cs="Arial"/>
                <w:color w:val="000000"/>
                <w:sz w:val="16"/>
                <w:szCs w:val="16"/>
              </w:rPr>
            </w:pPr>
            <w:r>
              <w:rPr>
                <w:rFonts w:ascii="Arial" w:hAnsi="Arial" w:cs="Arial"/>
                <w:color w:val="000000"/>
                <w:sz w:val="16"/>
                <w:szCs w:val="16"/>
              </w:rPr>
              <w:t>97</w:t>
            </w:r>
          </w:p>
        </w:tc>
        <w:tc>
          <w:tcPr>
            <w:tcW w:w="580" w:type="dxa"/>
            <w:tcBorders>
              <w:top w:val="nil"/>
              <w:left w:val="nil"/>
              <w:bottom w:val="single" w:sz="4" w:space="0" w:color="0070C0"/>
              <w:right w:val="single" w:sz="4" w:space="0" w:color="0070C0"/>
            </w:tcBorders>
            <w:noWrap/>
            <w:vAlign w:val="center"/>
            <w:hideMark/>
          </w:tcPr>
          <w:p w14:paraId="7F8CD74E" w14:textId="77777777" w:rsidR="00CC2E24" w:rsidRDefault="00CC2E24">
            <w:pPr>
              <w:jc w:val="center"/>
              <w:rPr>
                <w:rFonts w:ascii="Arial" w:hAnsi="Arial" w:cs="Arial"/>
                <w:b/>
                <w:bCs/>
                <w:color w:val="000000"/>
                <w:sz w:val="18"/>
                <w:szCs w:val="18"/>
              </w:rPr>
            </w:pPr>
            <w:r>
              <w:rPr>
                <w:rFonts w:ascii="Arial" w:hAnsi="Arial" w:cs="Arial"/>
                <w:b/>
                <w:bCs/>
                <w:color w:val="000000"/>
                <w:sz w:val="18"/>
                <w:szCs w:val="18"/>
              </w:rPr>
              <w:t>100</w:t>
            </w:r>
          </w:p>
        </w:tc>
        <w:tc>
          <w:tcPr>
            <w:tcW w:w="475" w:type="dxa"/>
            <w:tcBorders>
              <w:top w:val="nil"/>
              <w:left w:val="nil"/>
              <w:bottom w:val="single" w:sz="4" w:space="0" w:color="0070C0"/>
              <w:right w:val="single" w:sz="4" w:space="0" w:color="0070C0"/>
            </w:tcBorders>
            <w:noWrap/>
            <w:vAlign w:val="center"/>
            <w:hideMark/>
          </w:tcPr>
          <w:p w14:paraId="592CCDC9" w14:textId="77777777" w:rsidR="00CC2E24" w:rsidRDefault="00CC2E24">
            <w:pPr>
              <w:jc w:val="center"/>
              <w:rPr>
                <w:rFonts w:ascii="Arial" w:hAnsi="Arial" w:cs="Arial"/>
                <w:color w:val="000000"/>
                <w:sz w:val="16"/>
                <w:szCs w:val="16"/>
              </w:rPr>
            </w:pPr>
            <w:r>
              <w:rPr>
                <w:rFonts w:ascii="Arial" w:hAnsi="Arial" w:cs="Arial"/>
                <w:color w:val="000000"/>
                <w:sz w:val="16"/>
                <w:szCs w:val="16"/>
              </w:rPr>
              <w:t>53</w:t>
            </w:r>
          </w:p>
        </w:tc>
        <w:tc>
          <w:tcPr>
            <w:tcW w:w="1837" w:type="dxa"/>
            <w:tcBorders>
              <w:top w:val="nil"/>
              <w:left w:val="nil"/>
              <w:bottom w:val="single" w:sz="4" w:space="0" w:color="0070C0"/>
              <w:right w:val="single" w:sz="4" w:space="0" w:color="0070C0"/>
            </w:tcBorders>
            <w:noWrap/>
            <w:vAlign w:val="center"/>
            <w:hideMark/>
          </w:tcPr>
          <w:p w14:paraId="26DF7B00" w14:textId="77777777" w:rsidR="00CC2E24" w:rsidRDefault="00CC2E24">
            <w:pPr>
              <w:jc w:val="center"/>
              <w:rPr>
                <w:rFonts w:ascii="Arial" w:hAnsi="Arial" w:cs="Arial"/>
                <w:color w:val="000000"/>
                <w:sz w:val="16"/>
                <w:szCs w:val="16"/>
              </w:rPr>
            </w:pPr>
            <w:r>
              <w:rPr>
                <w:rFonts w:ascii="Arial" w:hAnsi="Arial" w:cs="Arial"/>
                <w:color w:val="000000"/>
                <w:sz w:val="16"/>
                <w:szCs w:val="16"/>
              </w:rPr>
              <w:t>Abr 01 - Abr 30</w:t>
            </w:r>
          </w:p>
        </w:tc>
      </w:tr>
      <w:tr w:rsidR="00CC2E24" w14:paraId="52CB1C23" w14:textId="77777777" w:rsidTr="00CC2E24">
        <w:trPr>
          <w:trHeight w:val="315"/>
        </w:trPr>
        <w:tc>
          <w:tcPr>
            <w:tcW w:w="3100" w:type="dxa"/>
            <w:tcBorders>
              <w:top w:val="nil"/>
              <w:left w:val="single" w:sz="4" w:space="0" w:color="0070C0"/>
              <w:bottom w:val="single" w:sz="4" w:space="0" w:color="0070C0"/>
              <w:right w:val="single" w:sz="4" w:space="0" w:color="0070C0"/>
            </w:tcBorders>
            <w:noWrap/>
            <w:vAlign w:val="center"/>
            <w:hideMark/>
          </w:tcPr>
          <w:p w14:paraId="1F06D545" w14:textId="77777777" w:rsidR="00CC2E24" w:rsidRDefault="00CC2E24">
            <w:pPr>
              <w:jc w:val="center"/>
              <w:rPr>
                <w:rFonts w:ascii="Arial" w:hAnsi="Arial" w:cs="Arial"/>
                <w:b/>
                <w:bCs/>
                <w:color w:val="000000"/>
                <w:sz w:val="18"/>
                <w:szCs w:val="18"/>
              </w:rPr>
            </w:pPr>
            <w:r>
              <w:rPr>
                <w:rFonts w:ascii="Arial" w:hAnsi="Arial" w:cs="Arial"/>
                <w:b/>
                <w:bCs/>
                <w:color w:val="000000"/>
                <w:sz w:val="18"/>
                <w:szCs w:val="18"/>
              </w:rPr>
              <w:t>Iberostar Origin Laguna Azul (2)</w:t>
            </w:r>
          </w:p>
        </w:tc>
        <w:tc>
          <w:tcPr>
            <w:tcW w:w="520" w:type="dxa"/>
            <w:tcBorders>
              <w:top w:val="nil"/>
              <w:left w:val="nil"/>
              <w:bottom w:val="single" w:sz="4" w:space="0" w:color="0070C0"/>
              <w:right w:val="single" w:sz="4" w:space="0" w:color="0070C0"/>
            </w:tcBorders>
            <w:noWrap/>
            <w:vAlign w:val="center"/>
            <w:hideMark/>
          </w:tcPr>
          <w:p w14:paraId="64308DA2" w14:textId="77777777" w:rsidR="00CC2E24" w:rsidRDefault="00CC2E24">
            <w:pPr>
              <w:jc w:val="center"/>
              <w:rPr>
                <w:rFonts w:ascii="Arial" w:hAnsi="Arial" w:cs="Arial"/>
                <w:b/>
                <w:bCs/>
                <w:color w:val="000000"/>
                <w:sz w:val="18"/>
                <w:szCs w:val="18"/>
              </w:rPr>
            </w:pPr>
            <w:r>
              <w:rPr>
                <w:rFonts w:ascii="Arial" w:hAnsi="Arial" w:cs="Arial"/>
                <w:b/>
                <w:bCs/>
                <w:color w:val="000000"/>
                <w:sz w:val="18"/>
                <w:szCs w:val="18"/>
              </w:rPr>
              <w:t>270</w:t>
            </w:r>
          </w:p>
        </w:tc>
        <w:tc>
          <w:tcPr>
            <w:tcW w:w="460" w:type="dxa"/>
            <w:tcBorders>
              <w:top w:val="nil"/>
              <w:left w:val="nil"/>
              <w:bottom w:val="single" w:sz="4" w:space="0" w:color="0070C0"/>
              <w:right w:val="single" w:sz="4" w:space="0" w:color="0070C0"/>
            </w:tcBorders>
            <w:noWrap/>
            <w:vAlign w:val="center"/>
            <w:hideMark/>
          </w:tcPr>
          <w:p w14:paraId="35B66A53" w14:textId="77777777" w:rsidR="00CC2E24" w:rsidRDefault="00CC2E24">
            <w:pPr>
              <w:jc w:val="center"/>
              <w:rPr>
                <w:rFonts w:ascii="Arial" w:hAnsi="Arial" w:cs="Arial"/>
                <w:color w:val="000000"/>
                <w:sz w:val="16"/>
                <w:szCs w:val="16"/>
              </w:rPr>
            </w:pPr>
            <w:r>
              <w:rPr>
                <w:rFonts w:ascii="Arial" w:hAnsi="Arial" w:cs="Arial"/>
                <w:color w:val="000000"/>
                <w:sz w:val="16"/>
                <w:szCs w:val="16"/>
              </w:rPr>
              <w:t>127</w:t>
            </w:r>
          </w:p>
        </w:tc>
        <w:tc>
          <w:tcPr>
            <w:tcW w:w="580" w:type="dxa"/>
            <w:tcBorders>
              <w:top w:val="nil"/>
              <w:left w:val="nil"/>
              <w:bottom w:val="single" w:sz="4" w:space="0" w:color="0070C0"/>
              <w:right w:val="single" w:sz="4" w:space="0" w:color="0070C0"/>
            </w:tcBorders>
            <w:noWrap/>
            <w:vAlign w:val="center"/>
            <w:hideMark/>
          </w:tcPr>
          <w:p w14:paraId="3219D043" w14:textId="77777777" w:rsidR="00CC2E24" w:rsidRDefault="00CC2E24">
            <w:pPr>
              <w:jc w:val="center"/>
              <w:rPr>
                <w:rFonts w:ascii="Arial" w:hAnsi="Arial" w:cs="Arial"/>
                <w:b/>
                <w:bCs/>
                <w:color w:val="000000"/>
                <w:sz w:val="18"/>
                <w:szCs w:val="18"/>
              </w:rPr>
            </w:pPr>
            <w:r>
              <w:rPr>
                <w:rFonts w:ascii="Arial" w:hAnsi="Arial" w:cs="Arial"/>
                <w:b/>
                <w:bCs/>
                <w:color w:val="000000"/>
                <w:sz w:val="18"/>
                <w:szCs w:val="18"/>
              </w:rPr>
              <w:t>212</w:t>
            </w:r>
          </w:p>
        </w:tc>
        <w:tc>
          <w:tcPr>
            <w:tcW w:w="460" w:type="dxa"/>
            <w:tcBorders>
              <w:top w:val="nil"/>
              <w:left w:val="nil"/>
              <w:bottom w:val="single" w:sz="4" w:space="0" w:color="0070C0"/>
              <w:right w:val="single" w:sz="4" w:space="0" w:color="0070C0"/>
            </w:tcBorders>
            <w:noWrap/>
            <w:vAlign w:val="center"/>
            <w:hideMark/>
          </w:tcPr>
          <w:p w14:paraId="23577993" w14:textId="77777777" w:rsidR="00CC2E24" w:rsidRDefault="00CC2E24">
            <w:pPr>
              <w:jc w:val="center"/>
              <w:rPr>
                <w:rFonts w:ascii="Arial" w:hAnsi="Arial" w:cs="Arial"/>
                <w:color w:val="000000"/>
                <w:sz w:val="16"/>
                <w:szCs w:val="16"/>
              </w:rPr>
            </w:pPr>
            <w:r>
              <w:rPr>
                <w:rFonts w:ascii="Arial" w:hAnsi="Arial" w:cs="Arial"/>
                <w:color w:val="000000"/>
                <w:sz w:val="16"/>
                <w:szCs w:val="16"/>
              </w:rPr>
              <w:t>94</w:t>
            </w:r>
          </w:p>
        </w:tc>
        <w:tc>
          <w:tcPr>
            <w:tcW w:w="580" w:type="dxa"/>
            <w:tcBorders>
              <w:top w:val="nil"/>
              <w:left w:val="nil"/>
              <w:bottom w:val="single" w:sz="4" w:space="0" w:color="0070C0"/>
              <w:right w:val="single" w:sz="4" w:space="0" w:color="0070C0"/>
            </w:tcBorders>
            <w:noWrap/>
            <w:vAlign w:val="center"/>
            <w:hideMark/>
          </w:tcPr>
          <w:p w14:paraId="6DDFD112" w14:textId="77777777" w:rsidR="00CC2E24" w:rsidRDefault="00CC2E24">
            <w:pPr>
              <w:jc w:val="center"/>
              <w:rPr>
                <w:rFonts w:ascii="Arial" w:hAnsi="Arial" w:cs="Arial"/>
                <w:b/>
                <w:bCs/>
                <w:color w:val="000000"/>
                <w:sz w:val="18"/>
                <w:szCs w:val="18"/>
              </w:rPr>
            </w:pPr>
            <w:r>
              <w:rPr>
                <w:rFonts w:ascii="Arial" w:hAnsi="Arial" w:cs="Arial"/>
                <w:b/>
                <w:bCs/>
                <w:color w:val="000000"/>
                <w:sz w:val="18"/>
                <w:szCs w:val="18"/>
              </w:rPr>
              <w:t>198</w:t>
            </w:r>
          </w:p>
        </w:tc>
        <w:tc>
          <w:tcPr>
            <w:tcW w:w="475" w:type="dxa"/>
            <w:tcBorders>
              <w:top w:val="nil"/>
              <w:left w:val="nil"/>
              <w:bottom w:val="single" w:sz="4" w:space="0" w:color="0070C0"/>
              <w:right w:val="single" w:sz="4" w:space="0" w:color="0070C0"/>
            </w:tcBorders>
            <w:noWrap/>
            <w:vAlign w:val="center"/>
            <w:hideMark/>
          </w:tcPr>
          <w:p w14:paraId="3E64831F" w14:textId="77777777" w:rsidR="00CC2E24" w:rsidRDefault="00CC2E24">
            <w:pPr>
              <w:jc w:val="center"/>
              <w:rPr>
                <w:rFonts w:ascii="Arial" w:hAnsi="Arial" w:cs="Arial"/>
                <w:color w:val="000000"/>
                <w:sz w:val="16"/>
                <w:szCs w:val="16"/>
              </w:rPr>
            </w:pPr>
            <w:r>
              <w:rPr>
                <w:rFonts w:ascii="Arial" w:hAnsi="Arial" w:cs="Arial"/>
                <w:color w:val="000000"/>
                <w:sz w:val="16"/>
                <w:szCs w:val="16"/>
              </w:rPr>
              <w:t>86</w:t>
            </w:r>
          </w:p>
        </w:tc>
        <w:tc>
          <w:tcPr>
            <w:tcW w:w="580" w:type="dxa"/>
            <w:tcBorders>
              <w:top w:val="nil"/>
              <w:left w:val="nil"/>
              <w:bottom w:val="single" w:sz="4" w:space="0" w:color="0070C0"/>
              <w:right w:val="single" w:sz="4" w:space="0" w:color="0070C0"/>
            </w:tcBorders>
            <w:noWrap/>
            <w:vAlign w:val="center"/>
            <w:hideMark/>
          </w:tcPr>
          <w:p w14:paraId="3106FF2D" w14:textId="77777777" w:rsidR="00CC2E24" w:rsidRDefault="00CC2E24">
            <w:pPr>
              <w:jc w:val="center"/>
              <w:rPr>
                <w:rFonts w:ascii="Arial" w:hAnsi="Arial" w:cs="Arial"/>
                <w:b/>
                <w:bCs/>
                <w:color w:val="000000"/>
                <w:sz w:val="18"/>
                <w:szCs w:val="18"/>
              </w:rPr>
            </w:pPr>
            <w:r>
              <w:rPr>
                <w:rFonts w:ascii="Arial" w:hAnsi="Arial" w:cs="Arial"/>
                <w:b/>
                <w:bCs/>
                <w:color w:val="000000"/>
                <w:sz w:val="18"/>
                <w:szCs w:val="18"/>
              </w:rPr>
              <w:t>105</w:t>
            </w:r>
          </w:p>
        </w:tc>
        <w:tc>
          <w:tcPr>
            <w:tcW w:w="475" w:type="dxa"/>
            <w:tcBorders>
              <w:top w:val="nil"/>
              <w:left w:val="nil"/>
              <w:bottom w:val="single" w:sz="4" w:space="0" w:color="0070C0"/>
              <w:right w:val="single" w:sz="4" w:space="0" w:color="0070C0"/>
            </w:tcBorders>
            <w:noWrap/>
            <w:vAlign w:val="center"/>
            <w:hideMark/>
          </w:tcPr>
          <w:p w14:paraId="74781CB0" w14:textId="77777777" w:rsidR="00CC2E24" w:rsidRDefault="00CC2E24">
            <w:pPr>
              <w:jc w:val="center"/>
              <w:rPr>
                <w:rFonts w:ascii="Arial" w:hAnsi="Arial" w:cs="Arial"/>
                <w:color w:val="000000"/>
                <w:sz w:val="16"/>
                <w:szCs w:val="16"/>
              </w:rPr>
            </w:pPr>
            <w:r>
              <w:rPr>
                <w:rFonts w:ascii="Arial" w:hAnsi="Arial" w:cs="Arial"/>
                <w:color w:val="000000"/>
                <w:sz w:val="16"/>
                <w:szCs w:val="16"/>
              </w:rPr>
              <w:t>47</w:t>
            </w:r>
          </w:p>
        </w:tc>
        <w:tc>
          <w:tcPr>
            <w:tcW w:w="1837" w:type="dxa"/>
            <w:tcBorders>
              <w:top w:val="nil"/>
              <w:left w:val="nil"/>
              <w:bottom w:val="single" w:sz="4" w:space="0" w:color="0070C0"/>
              <w:right w:val="single" w:sz="4" w:space="0" w:color="0070C0"/>
            </w:tcBorders>
            <w:noWrap/>
            <w:vAlign w:val="center"/>
            <w:hideMark/>
          </w:tcPr>
          <w:p w14:paraId="3EF186BF" w14:textId="77777777" w:rsidR="00CC2E24" w:rsidRDefault="00CC2E24">
            <w:pPr>
              <w:jc w:val="center"/>
              <w:rPr>
                <w:rFonts w:ascii="Arial" w:hAnsi="Arial" w:cs="Arial"/>
                <w:color w:val="000000"/>
                <w:sz w:val="16"/>
                <w:szCs w:val="16"/>
              </w:rPr>
            </w:pPr>
            <w:r>
              <w:rPr>
                <w:rFonts w:ascii="Arial" w:hAnsi="Arial" w:cs="Arial"/>
                <w:color w:val="000000"/>
                <w:sz w:val="16"/>
                <w:szCs w:val="16"/>
              </w:rPr>
              <w:t>May 01 - Oct 31</w:t>
            </w:r>
          </w:p>
        </w:tc>
      </w:tr>
      <w:tr w:rsidR="00CC2E24" w14:paraId="0A8929C8" w14:textId="77777777" w:rsidTr="00CC2E24">
        <w:trPr>
          <w:trHeight w:val="315"/>
        </w:trPr>
        <w:tc>
          <w:tcPr>
            <w:tcW w:w="3100" w:type="dxa"/>
            <w:tcBorders>
              <w:top w:val="nil"/>
              <w:left w:val="single" w:sz="4" w:space="0" w:color="0070C0"/>
              <w:bottom w:val="single" w:sz="4" w:space="0" w:color="0070C0"/>
              <w:right w:val="single" w:sz="4" w:space="0" w:color="0070C0"/>
            </w:tcBorders>
            <w:noWrap/>
            <w:vAlign w:val="center"/>
            <w:hideMark/>
          </w:tcPr>
          <w:p w14:paraId="550340E2" w14:textId="77777777" w:rsidR="00CC2E24" w:rsidRDefault="00CC2E24">
            <w:pPr>
              <w:jc w:val="center"/>
              <w:rPr>
                <w:rFonts w:ascii="Arial" w:hAnsi="Arial" w:cs="Arial"/>
                <w:b/>
                <w:bCs/>
                <w:color w:val="000000"/>
                <w:sz w:val="18"/>
                <w:szCs w:val="18"/>
              </w:rPr>
            </w:pPr>
            <w:r>
              <w:rPr>
                <w:rFonts w:ascii="Arial" w:hAnsi="Arial" w:cs="Arial"/>
                <w:b/>
                <w:bCs/>
                <w:color w:val="000000"/>
                <w:sz w:val="18"/>
                <w:szCs w:val="18"/>
              </w:rPr>
              <w:t>Iberostar Origin Playa Alameda (1)</w:t>
            </w:r>
          </w:p>
        </w:tc>
        <w:tc>
          <w:tcPr>
            <w:tcW w:w="520" w:type="dxa"/>
            <w:tcBorders>
              <w:top w:val="nil"/>
              <w:left w:val="nil"/>
              <w:bottom w:val="single" w:sz="4" w:space="0" w:color="0070C0"/>
              <w:right w:val="single" w:sz="4" w:space="0" w:color="0070C0"/>
            </w:tcBorders>
            <w:noWrap/>
            <w:vAlign w:val="center"/>
            <w:hideMark/>
          </w:tcPr>
          <w:p w14:paraId="78DCF397" w14:textId="77777777" w:rsidR="00CC2E24" w:rsidRDefault="00CC2E24">
            <w:pPr>
              <w:jc w:val="center"/>
              <w:rPr>
                <w:rFonts w:ascii="Arial" w:hAnsi="Arial" w:cs="Arial"/>
                <w:b/>
                <w:bCs/>
                <w:color w:val="000000"/>
                <w:sz w:val="18"/>
                <w:szCs w:val="18"/>
              </w:rPr>
            </w:pPr>
            <w:r>
              <w:rPr>
                <w:rFonts w:ascii="Arial" w:hAnsi="Arial" w:cs="Arial"/>
                <w:b/>
                <w:bCs/>
                <w:color w:val="000000"/>
                <w:sz w:val="18"/>
                <w:szCs w:val="18"/>
              </w:rPr>
              <w:t>273</w:t>
            </w:r>
          </w:p>
        </w:tc>
        <w:tc>
          <w:tcPr>
            <w:tcW w:w="460" w:type="dxa"/>
            <w:tcBorders>
              <w:top w:val="nil"/>
              <w:left w:val="nil"/>
              <w:bottom w:val="single" w:sz="4" w:space="0" w:color="0070C0"/>
              <w:right w:val="single" w:sz="4" w:space="0" w:color="0070C0"/>
            </w:tcBorders>
            <w:noWrap/>
            <w:vAlign w:val="center"/>
            <w:hideMark/>
          </w:tcPr>
          <w:p w14:paraId="4F79F1B9" w14:textId="77777777" w:rsidR="00CC2E24" w:rsidRDefault="00CC2E24">
            <w:pPr>
              <w:jc w:val="center"/>
              <w:rPr>
                <w:rFonts w:ascii="Arial" w:hAnsi="Arial" w:cs="Arial"/>
                <w:color w:val="000000"/>
                <w:sz w:val="16"/>
                <w:szCs w:val="16"/>
              </w:rPr>
            </w:pPr>
            <w:r>
              <w:rPr>
                <w:rFonts w:ascii="Arial" w:hAnsi="Arial" w:cs="Arial"/>
                <w:color w:val="000000"/>
                <w:sz w:val="16"/>
                <w:szCs w:val="16"/>
              </w:rPr>
              <w:t>140</w:t>
            </w:r>
          </w:p>
        </w:tc>
        <w:tc>
          <w:tcPr>
            <w:tcW w:w="580" w:type="dxa"/>
            <w:tcBorders>
              <w:top w:val="nil"/>
              <w:left w:val="nil"/>
              <w:bottom w:val="single" w:sz="4" w:space="0" w:color="0070C0"/>
              <w:right w:val="single" w:sz="4" w:space="0" w:color="0070C0"/>
            </w:tcBorders>
            <w:noWrap/>
            <w:vAlign w:val="center"/>
            <w:hideMark/>
          </w:tcPr>
          <w:p w14:paraId="143B2871" w14:textId="77777777" w:rsidR="00CC2E24" w:rsidRDefault="00CC2E24">
            <w:pPr>
              <w:jc w:val="center"/>
              <w:rPr>
                <w:rFonts w:ascii="Arial" w:hAnsi="Arial" w:cs="Arial"/>
                <w:b/>
                <w:bCs/>
                <w:color w:val="000000"/>
                <w:sz w:val="18"/>
                <w:szCs w:val="18"/>
              </w:rPr>
            </w:pPr>
            <w:r>
              <w:rPr>
                <w:rFonts w:ascii="Arial" w:hAnsi="Arial" w:cs="Arial"/>
                <w:b/>
                <w:bCs/>
                <w:color w:val="000000"/>
                <w:sz w:val="18"/>
                <w:szCs w:val="18"/>
              </w:rPr>
              <w:t>208</w:t>
            </w:r>
          </w:p>
        </w:tc>
        <w:tc>
          <w:tcPr>
            <w:tcW w:w="460" w:type="dxa"/>
            <w:tcBorders>
              <w:top w:val="nil"/>
              <w:left w:val="nil"/>
              <w:bottom w:val="single" w:sz="4" w:space="0" w:color="0070C0"/>
              <w:right w:val="single" w:sz="4" w:space="0" w:color="0070C0"/>
            </w:tcBorders>
            <w:noWrap/>
            <w:vAlign w:val="center"/>
            <w:hideMark/>
          </w:tcPr>
          <w:p w14:paraId="3C8B2F8C" w14:textId="77777777" w:rsidR="00CC2E24" w:rsidRDefault="00CC2E24">
            <w:pPr>
              <w:jc w:val="center"/>
              <w:rPr>
                <w:rFonts w:ascii="Arial" w:hAnsi="Arial" w:cs="Arial"/>
                <w:color w:val="000000"/>
                <w:sz w:val="16"/>
                <w:szCs w:val="16"/>
              </w:rPr>
            </w:pPr>
            <w:r>
              <w:rPr>
                <w:rFonts w:ascii="Arial" w:hAnsi="Arial" w:cs="Arial"/>
                <w:color w:val="000000"/>
                <w:sz w:val="16"/>
                <w:szCs w:val="16"/>
              </w:rPr>
              <w:t>100</w:t>
            </w:r>
          </w:p>
        </w:tc>
        <w:tc>
          <w:tcPr>
            <w:tcW w:w="580" w:type="dxa"/>
            <w:tcBorders>
              <w:top w:val="nil"/>
              <w:left w:val="nil"/>
              <w:bottom w:val="single" w:sz="4" w:space="0" w:color="0070C0"/>
              <w:right w:val="single" w:sz="4" w:space="0" w:color="0070C0"/>
            </w:tcBorders>
            <w:noWrap/>
            <w:vAlign w:val="center"/>
            <w:hideMark/>
          </w:tcPr>
          <w:p w14:paraId="42ABE60D" w14:textId="77777777" w:rsidR="00CC2E24" w:rsidRDefault="00CC2E24">
            <w:pPr>
              <w:jc w:val="center"/>
              <w:rPr>
                <w:rFonts w:ascii="Arial" w:hAnsi="Arial" w:cs="Arial"/>
                <w:b/>
                <w:bCs/>
                <w:color w:val="000000"/>
                <w:sz w:val="18"/>
                <w:szCs w:val="18"/>
              </w:rPr>
            </w:pPr>
            <w:r>
              <w:rPr>
                <w:rFonts w:ascii="Arial" w:hAnsi="Arial" w:cs="Arial"/>
                <w:b/>
                <w:bCs/>
                <w:color w:val="000000"/>
                <w:sz w:val="18"/>
                <w:szCs w:val="18"/>
              </w:rPr>
              <w:t>195</w:t>
            </w:r>
          </w:p>
        </w:tc>
        <w:tc>
          <w:tcPr>
            <w:tcW w:w="475" w:type="dxa"/>
            <w:tcBorders>
              <w:top w:val="nil"/>
              <w:left w:val="nil"/>
              <w:bottom w:val="single" w:sz="4" w:space="0" w:color="0070C0"/>
              <w:right w:val="single" w:sz="4" w:space="0" w:color="0070C0"/>
            </w:tcBorders>
            <w:noWrap/>
            <w:vAlign w:val="center"/>
            <w:hideMark/>
          </w:tcPr>
          <w:p w14:paraId="57A5528B" w14:textId="77777777" w:rsidR="00CC2E24" w:rsidRDefault="00CC2E24">
            <w:pPr>
              <w:jc w:val="center"/>
              <w:rPr>
                <w:rFonts w:ascii="Arial" w:hAnsi="Arial" w:cs="Arial"/>
                <w:color w:val="000000"/>
                <w:sz w:val="16"/>
                <w:szCs w:val="16"/>
              </w:rPr>
            </w:pPr>
            <w:r>
              <w:rPr>
                <w:rFonts w:ascii="Arial" w:hAnsi="Arial" w:cs="Arial"/>
                <w:color w:val="000000"/>
                <w:sz w:val="16"/>
                <w:szCs w:val="16"/>
              </w:rPr>
              <w:t>92</w:t>
            </w:r>
          </w:p>
        </w:tc>
        <w:tc>
          <w:tcPr>
            <w:tcW w:w="580" w:type="dxa"/>
            <w:tcBorders>
              <w:top w:val="nil"/>
              <w:left w:val="nil"/>
              <w:bottom w:val="single" w:sz="4" w:space="0" w:color="0070C0"/>
              <w:right w:val="single" w:sz="4" w:space="0" w:color="0070C0"/>
            </w:tcBorders>
            <w:noWrap/>
            <w:vAlign w:val="center"/>
            <w:hideMark/>
          </w:tcPr>
          <w:p w14:paraId="7C5C85D2" w14:textId="4EDBA247" w:rsidR="00CC2E24" w:rsidRDefault="00CC2E24">
            <w:pPr>
              <w:jc w:val="center"/>
              <w:rPr>
                <w:rFonts w:ascii="Arial" w:hAnsi="Arial" w:cs="Arial"/>
                <w:b/>
                <w:bCs/>
                <w:color w:val="000000"/>
                <w:sz w:val="18"/>
                <w:szCs w:val="18"/>
              </w:rPr>
            </w:pPr>
            <w:r>
              <w:rPr>
                <w:rFonts w:ascii="Arial" w:hAnsi="Arial" w:cs="Arial"/>
                <w:b/>
                <w:bCs/>
                <w:color w:val="000000"/>
                <w:sz w:val="18"/>
                <w:szCs w:val="18"/>
              </w:rPr>
              <w:t>---</w:t>
            </w:r>
          </w:p>
        </w:tc>
        <w:tc>
          <w:tcPr>
            <w:tcW w:w="475" w:type="dxa"/>
            <w:tcBorders>
              <w:top w:val="nil"/>
              <w:left w:val="nil"/>
              <w:bottom w:val="single" w:sz="4" w:space="0" w:color="0070C0"/>
              <w:right w:val="single" w:sz="4" w:space="0" w:color="0070C0"/>
            </w:tcBorders>
            <w:noWrap/>
            <w:vAlign w:val="center"/>
            <w:hideMark/>
          </w:tcPr>
          <w:p w14:paraId="0486B5A4" w14:textId="5414A70F" w:rsidR="00CC2E24" w:rsidRDefault="00CC2E24">
            <w:pPr>
              <w:jc w:val="center"/>
              <w:rPr>
                <w:rFonts w:ascii="Arial" w:hAnsi="Arial" w:cs="Arial"/>
                <w:color w:val="000000"/>
                <w:sz w:val="16"/>
                <w:szCs w:val="16"/>
              </w:rPr>
            </w:pPr>
            <w:r>
              <w:rPr>
                <w:rFonts w:ascii="Arial" w:hAnsi="Arial" w:cs="Arial"/>
                <w:color w:val="000000"/>
                <w:sz w:val="16"/>
                <w:szCs w:val="16"/>
              </w:rPr>
              <w:t>--</w:t>
            </w:r>
          </w:p>
        </w:tc>
        <w:tc>
          <w:tcPr>
            <w:tcW w:w="1837" w:type="dxa"/>
            <w:tcBorders>
              <w:top w:val="nil"/>
              <w:left w:val="nil"/>
              <w:bottom w:val="single" w:sz="4" w:space="0" w:color="0070C0"/>
              <w:right w:val="single" w:sz="4" w:space="0" w:color="0070C0"/>
            </w:tcBorders>
            <w:noWrap/>
            <w:vAlign w:val="center"/>
            <w:hideMark/>
          </w:tcPr>
          <w:p w14:paraId="3EF2FAB8" w14:textId="77777777" w:rsidR="00CC2E24" w:rsidRDefault="00CC2E24">
            <w:pPr>
              <w:jc w:val="center"/>
              <w:rPr>
                <w:rFonts w:ascii="Arial" w:hAnsi="Arial" w:cs="Arial"/>
                <w:color w:val="000000"/>
                <w:sz w:val="16"/>
                <w:szCs w:val="16"/>
              </w:rPr>
            </w:pPr>
            <w:r>
              <w:rPr>
                <w:rFonts w:ascii="Arial" w:hAnsi="Arial" w:cs="Arial"/>
                <w:color w:val="000000"/>
                <w:sz w:val="16"/>
                <w:szCs w:val="16"/>
              </w:rPr>
              <w:t>Abr 01 - Abr 30</w:t>
            </w:r>
          </w:p>
        </w:tc>
      </w:tr>
      <w:tr w:rsidR="00CC2E24" w14:paraId="06513D0D" w14:textId="77777777" w:rsidTr="00CC2E24">
        <w:trPr>
          <w:trHeight w:val="315"/>
        </w:trPr>
        <w:tc>
          <w:tcPr>
            <w:tcW w:w="3100" w:type="dxa"/>
            <w:tcBorders>
              <w:top w:val="nil"/>
              <w:left w:val="single" w:sz="4" w:space="0" w:color="0070C0"/>
              <w:bottom w:val="single" w:sz="4" w:space="0" w:color="0070C0"/>
              <w:right w:val="single" w:sz="4" w:space="0" w:color="0070C0"/>
            </w:tcBorders>
            <w:noWrap/>
            <w:vAlign w:val="center"/>
            <w:hideMark/>
          </w:tcPr>
          <w:p w14:paraId="4B149554" w14:textId="77777777" w:rsidR="00CC2E24" w:rsidRDefault="00CC2E24">
            <w:pPr>
              <w:jc w:val="center"/>
              <w:rPr>
                <w:rFonts w:ascii="Arial" w:hAnsi="Arial" w:cs="Arial"/>
                <w:b/>
                <w:bCs/>
                <w:color w:val="000000"/>
                <w:sz w:val="18"/>
                <w:szCs w:val="18"/>
              </w:rPr>
            </w:pPr>
            <w:r>
              <w:rPr>
                <w:rFonts w:ascii="Arial" w:hAnsi="Arial" w:cs="Arial"/>
                <w:b/>
                <w:bCs/>
                <w:color w:val="000000"/>
                <w:sz w:val="18"/>
                <w:szCs w:val="18"/>
              </w:rPr>
              <w:t>Iberostar Origin Tainos (1)</w:t>
            </w:r>
          </w:p>
        </w:tc>
        <w:tc>
          <w:tcPr>
            <w:tcW w:w="520" w:type="dxa"/>
            <w:tcBorders>
              <w:top w:val="nil"/>
              <w:left w:val="nil"/>
              <w:bottom w:val="single" w:sz="4" w:space="0" w:color="0070C0"/>
              <w:right w:val="single" w:sz="4" w:space="0" w:color="0070C0"/>
            </w:tcBorders>
            <w:noWrap/>
            <w:vAlign w:val="center"/>
            <w:hideMark/>
          </w:tcPr>
          <w:p w14:paraId="6FB18FC7" w14:textId="77777777" w:rsidR="00CC2E24" w:rsidRDefault="00CC2E24">
            <w:pPr>
              <w:jc w:val="center"/>
              <w:rPr>
                <w:rFonts w:ascii="Arial" w:hAnsi="Arial" w:cs="Arial"/>
                <w:b/>
                <w:bCs/>
                <w:color w:val="000000"/>
                <w:sz w:val="18"/>
                <w:szCs w:val="18"/>
              </w:rPr>
            </w:pPr>
            <w:r>
              <w:rPr>
                <w:rFonts w:ascii="Arial" w:hAnsi="Arial" w:cs="Arial"/>
                <w:b/>
                <w:bCs/>
                <w:color w:val="000000"/>
                <w:sz w:val="18"/>
                <w:szCs w:val="18"/>
              </w:rPr>
              <w:t>251</w:t>
            </w:r>
          </w:p>
        </w:tc>
        <w:tc>
          <w:tcPr>
            <w:tcW w:w="460" w:type="dxa"/>
            <w:tcBorders>
              <w:top w:val="nil"/>
              <w:left w:val="nil"/>
              <w:bottom w:val="single" w:sz="4" w:space="0" w:color="0070C0"/>
              <w:right w:val="single" w:sz="4" w:space="0" w:color="0070C0"/>
            </w:tcBorders>
            <w:noWrap/>
            <w:vAlign w:val="center"/>
            <w:hideMark/>
          </w:tcPr>
          <w:p w14:paraId="09E5C473" w14:textId="77777777" w:rsidR="00CC2E24" w:rsidRDefault="00CC2E24">
            <w:pPr>
              <w:jc w:val="center"/>
              <w:rPr>
                <w:rFonts w:ascii="Arial" w:hAnsi="Arial" w:cs="Arial"/>
                <w:color w:val="000000"/>
                <w:sz w:val="16"/>
                <w:szCs w:val="16"/>
              </w:rPr>
            </w:pPr>
            <w:r>
              <w:rPr>
                <w:rFonts w:ascii="Arial" w:hAnsi="Arial" w:cs="Arial"/>
                <w:color w:val="000000"/>
                <w:sz w:val="16"/>
                <w:szCs w:val="16"/>
              </w:rPr>
              <w:t>127</w:t>
            </w:r>
          </w:p>
        </w:tc>
        <w:tc>
          <w:tcPr>
            <w:tcW w:w="580" w:type="dxa"/>
            <w:tcBorders>
              <w:top w:val="nil"/>
              <w:left w:val="nil"/>
              <w:bottom w:val="single" w:sz="4" w:space="0" w:color="0070C0"/>
              <w:right w:val="single" w:sz="4" w:space="0" w:color="0070C0"/>
            </w:tcBorders>
            <w:noWrap/>
            <w:vAlign w:val="center"/>
            <w:hideMark/>
          </w:tcPr>
          <w:p w14:paraId="4EAE2CB2" w14:textId="77777777" w:rsidR="00CC2E24" w:rsidRDefault="00CC2E24">
            <w:pPr>
              <w:jc w:val="center"/>
              <w:rPr>
                <w:rFonts w:ascii="Arial" w:hAnsi="Arial" w:cs="Arial"/>
                <w:b/>
                <w:bCs/>
                <w:color w:val="000000"/>
                <w:sz w:val="18"/>
                <w:szCs w:val="18"/>
              </w:rPr>
            </w:pPr>
            <w:r>
              <w:rPr>
                <w:rFonts w:ascii="Arial" w:hAnsi="Arial" w:cs="Arial"/>
                <w:b/>
                <w:bCs/>
                <w:color w:val="000000"/>
                <w:sz w:val="18"/>
                <w:szCs w:val="18"/>
              </w:rPr>
              <w:t>198</w:t>
            </w:r>
          </w:p>
        </w:tc>
        <w:tc>
          <w:tcPr>
            <w:tcW w:w="460" w:type="dxa"/>
            <w:tcBorders>
              <w:top w:val="nil"/>
              <w:left w:val="nil"/>
              <w:bottom w:val="single" w:sz="4" w:space="0" w:color="0070C0"/>
              <w:right w:val="single" w:sz="4" w:space="0" w:color="0070C0"/>
            </w:tcBorders>
            <w:noWrap/>
            <w:vAlign w:val="center"/>
            <w:hideMark/>
          </w:tcPr>
          <w:p w14:paraId="0AF575FE" w14:textId="77777777" w:rsidR="00CC2E24" w:rsidRDefault="00CC2E24">
            <w:pPr>
              <w:jc w:val="center"/>
              <w:rPr>
                <w:rFonts w:ascii="Arial" w:hAnsi="Arial" w:cs="Arial"/>
                <w:color w:val="000000"/>
                <w:sz w:val="16"/>
                <w:szCs w:val="16"/>
              </w:rPr>
            </w:pPr>
            <w:r>
              <w:rPr>
                <w:rFonts w:ascii="Arial" w:hAnsi="Arial" w:cs="Arial"/>
                <w:color w:val="000000"/>
                <w:sz w:val="16"/>
                <w:szCs w:val="16"/>
              </w:rPr>
              <w:t>94</w:t>
            </w:r>
          </w:p>
        </w:tc>
        <w:tc>
          <w:tcPr>
            <w:tcW w:w="580" w:type="dxa"/>
            <w:tcBorders>
              <w:top w:val="nil"/>
              <w:left w:val="nil"/>
              <w:bottom w:val="single" w:sz="4" w:space="0" w:color="0070C0"/>
              <w:right w:val="single" w:sz="4" w:space="0" w:color="0070C0"/>
            </w:tcBorders>
            <w:noWrap/>
            <w:vAlign w:val="center"/>
            <w:hideMark/>
          </w:tcPr>
          <w:p w14:paraId="05BC5623" w14:textId="77777777" w:rsidR="00CC2E24" w:rsidRDefault="00CC2E24">
            <w:pPr>
              <w:jc w:val="center"/>
              <w:rPr>
                <w:rFonts w:ascii="Arial" w:hAnsi="Arial" w:cs="Arial"/>
                <w:b/>
                <w:bCs/>
                <w:color w:val="000000"/>
                <w:sz w:val="18"/>
                <w:szCs w:val="18"/>
              </w:rPr>
            </w:pPr>
            <w:r>
              <w:rPr>
                <w:rFonts w:ascii="Arial" w:hAnsi="Arial" w:cs="Arial"/>
                <w:b/>
                <w:bCs/>
                <w:color w:val="000000"/>
                <w:sz w:val="18"/>
                <w:szCs w:val="18"/>
              </w:rPr>
              <w:t>186</w:t>
            </w:r>
          </w:p>
        </w:tc>
        <w:tc>
          <w:tcPr>
            <w:tcW w:w="475" w:type="dxa"/>
            <w:tcBorders>
              <w:top w:val="nil"/>
              <w:left w:val="nil"/>
              <w:bottom w:val="single" w:sz="4" w:space="0" w:color="0070C0"/>
              <w:right w:val="single" w:sz="4" w:space="0" w:color="0070C0"/>
            </w:tcBorders>
            <w:noWrap/>
            <w:vAlign w:val="center"/>
            <w:hideMark/>
          </w:tcPr>
          <w:p w14:paraId="25412D6C" w14:textId="77777777" w:rsidR="00CC2E24" w:rsidRDefault="00CC2E24">
            <w:pPr>
              <w:jc w:val="center"/>
              <w:rPr>
                <w:rFonts w:ascii="Arial" w:hAnsi="Arial" w:cs="Arial"/>
                <w:color w:val="000000"/>
                <w:sz w:val="16"/>
                <w:szCs w:val="16"/>
              </w:rPr>
            </w:pPr>
            <w:r>
              <w:rPr>
                <w:rFonts w:ascii="Arial" w:hAnsi="Arial" w:cs="Arial"/>
                <w:color w:val="000000"/>
                <w:sz w:val="16"/>
                <w:szCs w:val="16"/>
              </w:rPr>
              <w:t>86</w:t>
            </w:r>
          </w:p>
        </w:tc>
        <w:tc>
          <w:tcPr>
            <w:tcW w:w="580" w:type="dxa"/>
            <w:tcBorders>
              <w:top w:val="nil"/>
              <w:left w:val="nil"/>
              <w:bottom w:val="single" w:sz="4" w:space="0" w:color="0070C0"/>
              <w:right w:val="single" w:sz="4" w:space="0" w:color="0070C0"/>
            </w:tcBorders>
            <w:noWrap/>
            <w:vAlign w:val="center"/>
            <w:hideMark/>
          </w:tcPr>
          <w:p w14:paraId="50783E42" w14:textId="77777777" w:rsidR="00CC2E24" w:rsidRDefault="00CC2E24">
            <w:pPr>
              <w:jc w:val="center"/>
              <w:rPr>
                <w:rFonts w:ascii="Arial" w:hAnsi="Arial" w:cs="Arial"/>
                <w:b/>
                <w:bCs/>
                <w:color w:val="000000"/>
                <w:sz w:val="18"/>
                <w:szCs w:val="18"/>
              </w:rPr>
            </w:pPr>
            <w:r>
              <w:rPr>
                <w:rFonts w:ascii="Arial" w:hAnsi="Arial" w:cs="Arial"/>
                <w:b/>
                <w:bCs/>
                <w:color w:val="000000"/>
                <w:sz w:val="18"/>
                <w:szCs w:val="18"/>
              </w:rPr>
              <w:t>98</w:t>
            </w:r>
          </w:p>
        </w:tc>
        <w:tc>
          <w:tcPr>
            <w:tcW w:w="475" w:type="dxa"/>
            <w:tcBorders>
              <w:top w:val="nil"/>
              <w:left w:val="nil"/>
              <w:bottom w:val="single" w:sz="4" w:space="0" w:color="0070C0"/>
              <w:right w:val="single" w:sz="4" w:space="0" w:color="0070C0"/>
            </w:tcBorders>
            <w:noWrap/>
            <w:vAlign w:val="center"/>
            <w:hideMark/>
          </w:tcPr>
          <w:p w14:paraId="2FF94265" w14:textId="77777777" w:rsidR="00CC2E24" w:rsidRDefault="00CC2E24">
            <w:pPr>
              <w:jc w:val="center"/>
              <w:rPr>
                <w:rFonts w:ascii="Arial" w:hAnsi="Arial" w:cs="Arial"/>
                <w:color w:val="000000"/>
                <w:sz w:val="16"/>
                <w:szCs w:val="16"/>
              </w:rPr>
            </w:pPr>
            <w:r>
              <w:rPr>
                <w:rFonts w:ascii="Arial" w:hAnsi="Arial" w:cs="Arial"/>
                <w:color w:val="000000"/>
                <w:sz w:val="16"/>
                <w:szCs w:val="16"/>
              </w:rPr>
              <w:t>47</w:t>
            </w:r>
          </w:p>
        </w:tc>
        <w:tc>
          <w:tcPr>
            <w:tcW w:w="1837" w:type="dxa"/>
            <w:tcBorders>
              <w:top w:val="nil"/>
              <w:left w:val="nil"/>
              <w:bottom w:val="single" w:sz="4" w:space="0" w:color="0070C0"/>
              <w:right w:val="single" w:sz="4" w:space="0" w:color="0070C0"/>
            </w:tcBorders>
            <w:noWrap/>
            <w:vAlign w:val="center"/>
            <w:hideMark/>
          </w:tcPr>
          <w:p w14:paraId="0874DD0F" w14:textId="77777777" w:rsidR="00CC2E24" w:rsidRDefault="00CC2E24">
            <w:pPr>
              <w:jc w:val="center"/>
              <w:rPr>
                <w:rFonts w:ascii="Arial" w:hAnsi="Arial" w:cs="Arial"/>
                <w:color w:val="000000"/>
                <w:sz w:val="16"/>
                <w:szCs w:val="16"/>
              </w:rPr>
            </w:pPr>
            <w:r>
              <w:rPr>
                <w:rFonts w:ascii="Arial" w:hAnsi="Arial" w:cs="Arial"/>
                <w:color w:val="000000"/>
                <w:sz w:val="16"/>
                <w:szCs w:val="16"/>
              </w:rPr>
              <w:t>Abr 01 - Abr 30</w:t>
            </w:r>
          </w:p>
        </w:tc>
      </w:tr>
    </w:tbl>
    <w:p w14:paraId="1A9CA31C" w14:textId="77777777" w:rsidR="00742F94" w:rsidRDefault="00742F94">
      <w:pPr>
        <w:pBdr>
          <w:top w:val="nil"/>
          <w:left w:val="nil"/>
          <w:bottom w:val="nil"/>
          <w:right w:val="nil"/>
          <w:between w:val="nil"/>
        </w:pBdr>
        <w:rPr>
          <w:rFonts w:ascii="Arial" w:eastAsia="Arial" w:hAnsi="Arial" w:cs="Arial"/>
          <w:color w:val="000000"/>
          <w:sz w:val="20"/>
          <w:szCs w:val="20"/>
        </w:rPr>
      </w:pPr>
    </w:p>
    <w:p w14:paraId="062A1C94" w14:textId="77777777" w:rsidR="00742F94" w:rsidRDefault="00742F94">
      <w:pPr>
        <w:pBdr>
          <w:top w:val="nil"/>
          <w:left w:val="nil"/>
          <w:bottom w:val="nil"/>
          <w:right w:val="nil"/>
          <w:between w:val="nil"/>
        </w:pBdr>
        <w:rPr>
          <w:rFonts w:ascii="Arial" w:eastAsia="Arial" w:hAnsi="Arial" w:cs="Arial"/>
          <w:color w:val="000000"/>
          <w:sz w:val="18"/>
          <w:szCs w:val="18"/>
        </w:rPr>
      </w:pPr>
    </w:p>
    <w:p w14:paraId="1896FE1C" w14:textId="77777777" w:rsidR="00742F94" w:rsidRDefault="00000000">
      <w:pPr>
        <w:pBdr>
          <w:top w:val="nil"/>
          <w:left w:val="nil"/>
          <w:bottom w:val="nil"/>
          <w:right w:val="nil"/>
          <w:between w:val="nil"/>
        </w:pBdr>
        <w:rPr>
          <w:rFonts w:ascii="Arial" w:eastAsia="Arial" w:hAnsi="Arial" w:cs="Arial"/>
          <w:color w:val="E36C0A"/>
          <w:sz w:val="20"/>
          <w:szCs w:val="20"/>
        </w:rPr>
      </w:pPr>
      <w:r>
        <w:rPr>
          <w:rFonts w:ascii="Arial" w:eastAsia="Arial" w:hAnsi="Arial" w:cs="Arial"/>
          <w:b/>
          <w:bCs/>
          <w:color w:val="E36C0A"/>
          <w:sz w:val="20"/>
          <w:szCs w:val="20"/>
        </w:rPr>
        <w:t>Información General:</w:t>
      </w:r>
    </w:p>
    <w:p w14:paraId="739F2F51" w14:textId="77777777" w:rsidR="00742F94" w:rsidRDefault="00000000">
      <w:pPr>
        <w:numPr>
          <w:ilvl w:val="0"/>
          <w:numId w:val="2"/>
        </w:numPr>
        <w:jc w:val="both"/>
        <w:rPr>
          <w:rFonts w:ascii="Arial" w:eastAsia="Arial" w:hAnsi="Arial" w:cs="Arial"/>
          <w:sz w:val="20"/>
          <w:szCs w:val="20"/>
        </w:rPr>
      </w:pPr>
      <w:r>
        <w:rPr>
          <w:rFonts w:ascii="Arial" w:eastAsia="Arial" w:hAnsi="Arial" w:cs="Arial"/>
          <w:b/>
          <w:bCs/>
          <w:sz w:val="20"/>
          <w:szCs w:val="20"/>
        </w:rPr>
        <w:t>Iberostar Selection Varadero:</w:t>
      </w:r>
      <w:r>
        <w:rPr>
          <w:rFonts w:ascii="Arial" w:eastAsia="Arial" w:hAnsi="Arial" w:cs="Arial"/>
          <w:sz w:val="20"/>
          <w:szCs w:val="20"/>
        </w:rPr>
        <w:t xml:space="preserve"> Habitación Doble. acomodación: 01 adt o 02 adt + 02 chd o 03 adt, la acomodación Máxima es en camas existentes.</w:t>
      </w:r>
    </w:p>
    <w:p w14:paraId="3CE72AA4" w14:textId="77777777" w:rsidR="00742F94" w:rsidRDefault="00000000">
      <w:pPr>
        <w:numPr>
          <w:ilvl w:val="0"/>
          <w:numId w:val="2"/>
        </w:numPr>
        <w:jc w:val="both"/>
        <w:rPr>
          <w:rFonts w:ascii="Arial" w:eastAsia="Arial" w:hAnsi="Arial" w:cs="Arial"/>
          <w:sz w:val="20"/>
          <w:szCs w:val="20"/>
        </w:rPr>
      </w:pPr>
      <w:r>
        <w:rPr>
          <w:rFonts w:ascii="Arial" w:eastAsia="Arial" w:hAnsi="Arial" w:cs="Arial"/>
          <w:b/>
          <w:bCs/>
          <w:sz w:val="20"/>
          <w:szCs w:val="20"/>
        </w:rPr>
        <w:t xml:space="preserve">Iberostar Origin Bella Vista: </w:t>
      </w:r>
      <w:r>
        <w:rPr>
          <w:rFonts w:ascii="Arial" w:eastAsia="Arial" w:hAnsi="Arial" w:cs="Arial"/>
          <w:sz w:val="20"/>
          <w:szCs w:val="20"/>
        </w:rPr>
        <w:t>Habitación Doble / acomodación: 01 adt o 02 adt + 01 chd,  acomodación Máxima es en camas existentes.</w:t>
      </w:r>
    </w:p>
    <w:p w14:paraId="0B5BA4EE" w14:textId="77777777" w:rsidR="00742F94" w:rsidRDefault="00000000">
      <w:pPr>
        <w:numPr>
          <w:ilvl w:val="0"/>
          <w:numId w:val="2"/>
        </w:numPr>
        <w:jc w:val="both"/>
        <w:rPr>
          <w:rFonts w:ascii="Arial" w:eastAsia="Arial" w:hAnsi="Arial" w:cs="Arial"/>
          <w:sz w:val="20"/>
          <w:szCs w:val="20"/>
        </w:rPr>
      </w:pPr>
      <w:r>
        <w:rPr>
          <w:rFonts w:ascii="Arial" w:eastAsia="Arial" w:hAnsi="Arial" w:cs="Arial"/>
          <w:b/>
          <w:bCs/>
          <w:sz w:val="20"/>
          <w:szCs w:val="20"/>
        </w:rPr>
        <w:t xml:space="preserve">Iberostar Origin Laguna Azul: </w:t>
      </w:r>
      <w:r>
        <w:rPr>
          <w:rFonts w:ascii="Arial" w:eastAsia="Arial" w:hAnsi="Arial" w:cs="Arial"/>
          <w:sz w:val="20"/>
          <w:szCs w:val="20"/>
        </w:rPr>
        <w:t>Habitación Doble / acomodación: 01 adt o 02 adt + 01 chd o 03 adt, acomodación Máxima es en camas existentes.</w:t>
      </w:r>
    </w:p>
    <w:p w14:paraId="55D2FFA6" w14:textId="77777777" w:rsidR="00742F94" w:rsidRDefault="00000000">
      <w:pPr>
        <w:numPr>
          <w:ilvl w:val="0"/>
          <w:numId w:val="2"/>
        </w:numPr>
        <w:jc w:val="both"/>
        <w:rPr>
          <w:rFonts w:ascii="Arial" w:eastAsia="Arial" w:hAnsi="Arial" w:cs="Arial"/>
          <w:sz w:val="20"/>
          <w:szCs w:val="20"/>
        </w:rPr>
      </w:pPr>
      <w:r>
        <w:rPr>
          <w:rFonts w:ascii="Arial" w:eastAsia="Arial" w:hAnsi="Arial" w:cs="Arial"/>
          <w:b/>
          <w:bCs/>
          <w:sz w:val="20"/>
          <w:szCs w:val="20"/>
        </w:rPr>
        <w:t>Iberostar Origin Playa Alameda:</w:t>
      </w:r>
      <w:r>
        <w:rPr>
          <w:rFonts w:ascii="Arial" w:eastAsia="Arial" w:hAnsi="Arial" w:cs="Arial"/>
          <w:sz w:val="20"/>
          <w:szCs w:val="20"/>
        </w:rPr>
        <w:t xml:space="preserve"> Habitación Doble / acomodación: 01 adt o  03 adt.  Mayores de 16 años. La acomodación máxima es en camas existentes.</w:t>
      </w:r>
    </w:p>
    <w:p w14:paraId="1AA65E32" w14:textId="77777777" w:rsidR="00742F94" w:rsidRDefault="00000000">
      <w:pPr>
        <w:numPr>
          <w:ilvl w:val="0"/>
          <w:numId w:val="2"/>
        </w:numPr>
        <w:jc w:val="both"/>
        <w:rPr>
          <w:rFonts w:ascii="Arial" w:eastAsia="Arial" w:hAnsi="Arial" w:cs="Arial"/>
          <w:sz w:val="20"/>
          <w:szCs w:val="20"/>
        </w:rPr>
      </w:pPr>
      <w:r>
        <w:rPr>
          <w:rFonts w:ascii="Arial" w:eastAsia="Arial" w:hAnsi="Arial" w:cs="Arial"/>
          <w:b/>
          <w:bCs/>
          <w:sz w:val="20"/>
          <w:szCs w:val="20"/>
        </w:rPr>
        <w:t>Iberostar Origin Tainos:</w:t>
      </w:r>
      <w:r>
        <w:rPr>
          <w:rFonts w:ascii="Arial" w:eastAsia="Arial" w:hAnsi="Arial" w:cs="Arial"/>
          <w:sz w:val="20"/>
          <w:szCs w:val="20"/>
        </w:rPr>
        <w:t xml:space="preserve"> habitación Doble / acomodación: 01 adt o 02 adt + 02 chd o 03 adt. La acomodación máxima es en camas existentes.</w:t>
      </w:r>
    </w:p>
    <w:p w14:paraId="7B78644D" w14:textId="77777777" w:rsidR="00742F94" w:rsidRDefault="00000000">
      <w:pPr>
        <w:numPr>
          <w:ilvl w:val="0"/>
          <w:numId w:val="2"/>
        </w:numPr>
        <w:jc w:val="both"/>
        <w:rPr>
          <w:rFonts w:ascii="Arial" w:eastAsia="Arial" w:hAnsi="Arial" w:cs="Arial"/>
          <w:color w:val="C00000"/>
          <w:sz w:val="20"/>
          <w:szCs w:val="20"/>
        </w:rPr>
      </w:pPr>
      <w:r>
        <w:rPr>
          <w:rFonts w:ascii="Arial" w:eastAsia="Arial" w:hAnsi="Arial" w:cs="Arial"/>
          <w:b/>
          <w:bCs/>
          <w:color w:val="C00000"/>
          <w:sz w:val="20"/>
          <w:szCs w:val="20"/>
        </w:rPr>
        <w:t>Código de promoción "SPO" - Oferta MTT.251001.U.6259</w:t>
      </w:r>
    </w:p>
    <w:p w14:paraId="54ACCA65" w14:textId="77777777" w:rsidR="00742F94" w:rsidRDefault="00000000">
      <w:pPr>
        <w:numPr>
          <w:ilvl w:val="0"/>
          <w:numId w:val="2"/>
        </w:numPr>
        <w:jc w:val="both"/>
        <w:rPr>
          <w:rFonts w:ascii="Arial" w:eastAsia="Arial" w:hAnsi="Arial" w:cs="Arial"/>
          <w:sz w:val="20"/>
          <w:szCs w:val="20"/>
        </w:rPr>
      </w:pPr>
      <w:r>
        <w:rPr>
          <w:rFonts w:ascii="Arial" w:eastAsia="Arial" w:hAnsi="Arial" w:cs="Arial"/>
          <w:b/>
          <w:bCs/>
          <w:sz w:val="20"/>
          <w:szCs w:val="20"/>
        </w:rPr>
        <w:t>Indicar código de promoción del hotel al momento de reservar de lo contrario aplica tarifa de contrato.</w:t>
      </w:r>
    </w:p>
    <w:p w14:paraId="03DD583E" w14:textId="2F7AF81C" w:rsidR="00742F94" w:rsidRDefault="00000000">
      <w:pPr>
        <w:numPr>
          <w:ilvl w:val="0"/>
          <w:numId w:val="2"/>
        </w:numPr>
        <w:jc w:val="both"/>
        <w:rPr>
          <w:rFonts w:ascii="Arial" w:eastAsia="Arial" w:hAnsi="Arial" w:cs="Arial"/>
          <w:color w:val="C00000"/>
          <w:sz w:val="20"/>
          <w:szCs w:val="20"/>
        </w:rPr>
      </w:pPr>
      <w:r>
        <w:rPr>
          <w:rFonts w:ascii="Arial" w:eastAsia="Arial" w:hAnsi="Arial" w:cs="Arial"/>
          <w:color w:val="C00000"/>
          <w:sz w:val="20"/>
          <w:szCs w:val="20"/>
        </w:rPr>
        <w:t xml:space="preserve">(1)Para reservar hasta el </w:t>
      </w:r>
      <w:r w:rsidR="00CC2E24">
        <w:rPr>
          <w:rFonts w:ascii="Arial" w:eastAsia="Arial" w:hAnsi="Arial" w:cs="Arial"/>
          <w:color w:val="C00000"/>
          <w:sz w:val="20"/>
          <w:szCs w:val="20"/>
        </w:rPr>
        <w:t>30 de Abril</w:t>
      </w:r>
    </w:p>
    <w:p w14:paraId="5D8EE3F1" w14:textId="33B7D7FF" w:rsidR="00742F94" w:rsidRDefault="00000000">
      <w:pPr>
        <w:numPr>
          <w:ilvl w:val="0"/>
          <w:numId w:val="2"/>
        </w:numPr>
        <w:jc w:val="both"/>
        <w:rPr>
          <w:rFonts w:ascii="Arial" w:eastAsia="Arial" w:hAnsi="Arial" w:cs="Arial"/>
          <w:color w:val="C00000"/>
          <w:sz w:val="20"/>
          <w:szCs w:val="20"/>
        </w:rPr>
      </w:pPr>
      <w:r>
        <w:rPr>
          <w:rFonts w:ascii="Arial" w:eastAsia="Arial" w:hAnsi="Arial" w:cs="Arial"/>
          <w:color w:val="C00000"/>
          <w:sz w:val="20"/>
          <w:szCs w:val="20"/>
        </w:rPr>
        <w:t>(2)Para reservar</w:t>
      </w:r>
      <w:r w:rsidR="00CC2E24">
        <w:rPr>
          <w:rFonts w:ascii="Arial" w:eastAsia="Arial" w:hAnsi="Arial" w:cs="Arial"/>
          <w:color w:val="C00000"/>
          <w:sz w:val="20"/>
          <w:szCs w:val="20"/>
        </w:rPr>
        <w:t xml:space="preserve"> desde el 10 de Abril</w:t>
      </w:r>
      <w:r>
        <w:rPr>
          <w:rFonts w:ascii="Arial" w:eastAsia="Arial" w:hAnsi="Arial" w:cs="Arial"/>
          <w:color w:val="C00000"/>
          <w:sz w:val="20"/>
          <w:szCs w:val="20"/>
        </w:rPr>
        <w:t xml:space="preserve"> hasta el </w:t>
      </w:r>
      <w:r w:rsidR="00CC2E24">
        <w:rPr>
          <w:rFonts w:ascii="Arial" w:eastAsia="Arial" w:hAnsi="Arial" w:cs="Arial"/>
          <w:color w:val="C00000"/>
          <w:sz w:val="20"/>
          <w:szCs w:val="20"/>
        </w:rPr>
        <w:t>31</w:t>
      </w:r>
      <w:r>
        <w:rPr>
          <w:rFonts w:ascii="Arial" w:eastAsia="Arial" w:hAnsi="Arial" w:cs="Arial"/>
          <w:color w:val="C00000"/>
          <w:sz w:val="20"/>
          <w:szCs w:val="20"/>
        </w:rPr>
        <w:t xml:space="preserve"> de </w:t>
      </w:r>
      <w:r w:rsidR="00CC2E24">
        <w:rPr>
          <w:rFonts w:ascii="Arial" w:eastAsia="Arial" w:hAnsi="Arial" w:cs="Arial"/>
          <w:color w:val="C00000"/>
          <w:sz w:val="20"/>
          <w:szCs w:val="20"/>
        </w:rPr>
        <w:t>Octubre.</w:t>
      </w:r>
    </w:p>
    <w:p w14:paraId="4DCB6ED7" w14:textId="77777777" w:rsidR="00742F94" w:rsidRDefault="00000000">
      <w:pPr>
        <w:numPr>
          <w:ilvl w:val="0"/>
          <w:numId w:val="2"/>
        </w:numPr>
        <w:jc w:val="both"/>
        <w:rPr>
          <w:rFonts w:ascii="Arial" w:eastAsia="Arial" w:hAnsi="Arial" w:cs="Arial"/>
          <w:sz w:val="20"/>
          <w:szCs w:val="20"/>
        </w:rPr>
      </w:pPr>
      <w:r>
        <w:rPr>
          <w:rFonts w:ascii="Arial" w:eastAsia="Arial" w:hAnsi="Arial" w:cs="Arial"/>
          <w:sz w:val="20"/>
          <w:szCs w:val="20"/>
        </w:rPr>
        <w:t>Permite infantes de 0-2.99 años gratis, Niños hasta los 13.99 años paga tarifa indicada.</w:t>
      </w:r>
    </w:p>
    <w:p w14:paraId="1068033A" w14:textId="77777777" w:rsidR="00742F94" w:rsidRDefault="00000000">
      <w:pPr>
        <w:numPr>
          <w:ilvl w:val="0"/>
          <w:numId w:val="2"/>
        </w:numPr>
        <w:jc w:val="both"/>
        <w:rPr>
          <w:rFonts w:ascii="Arial" w:eastAsia="Arial" w:hAnsi="Arial" w:cs="Arial"/>
          <w:sz w:val="20"/>
          <w:szCs w:val="20"/>
        </w:rPr>
      </w:pPr>
      <w:r>
        <w:rPr>
          <w:rFonts w:ascii="Arial" w:eastAsia="Arial" w:hAnsi="Arial" w:cs="Arial"/>
          <w:sz w:val="20"/>
          <w:szCs w:val="20"/>
        </w:rPr>
        <w:t>Mínimo 02 pax</w:t>
      </w:r>
    </w:p>
    <w:p w14:paraId="015088BD" w14:textId="77777777" w:rsidR="00742F94" w:rsidRDefault="00000000">
      <w:pPr>
        <w:numPr>
          <w:ilvl w:val="0"/>
          <w:numId w:val="2"/>
        </w:numPr>
        <w:jc w:val="both"/>
        <w:rPr>
          <w:rFonts w:ascii="Arial" w:eastAsia="Arial" w:hAnsi="Arial" w:cs="Arial"/>
          <w:sz w:val="20"/>
          <w:szCs w:val="20"/>
        </w:rPr>
      </w:pPr>
      <w:r>
        <w:rPr>
          <w:rFonts w:ascii="Arial" w:eastAsia="Arial" w:hAnsi="Arial" w:cs="Arial"/>
          <w:sz w:val="20"/>
          <w:szCs w:val="20"/>
        </w:rPr>
        <w:t>Los traslados se tienen que confirmar antes de las 72 horas para los cual se debe disponer de horarios de entrada y salida del vuelo</w:t>
      </w:r>
    </w:p>
    <w:p w14:paraId="099A64C6" w14:textId="77777777" w:rsidR="00742F94" w:rsidRDefault="00000000">
      <w:pPr>
        <w:numPr>
          <w:ilvl w:val="0"/>
          <w:numId w:val="2"/>
        </w:numPr>
        <w:jc w:val="both"/>
        <w:rPr>
          <w:rFonts w:ascii="Arial" w:eastAsia="Arial" w:hAnsi="Arial" w:cs="Arial"/>
          <w:sz w:val="20"/>
          <w:szCs w:val="20"/>
        </w:rPr>
      </w:pPr>
      <w:r>
        <w:rPr>
          <w:rFonts w:ascii="Arial" w:eastAsia="Arial" w:hAnsi="Arial" w:cs="Arial"/>
          <w:sz w:val="20"/>
          <w:szCs w:val="20"/>
        </w:rPr>
        <w:t>Los traslados colectivos serán confirmados hasta 24 horas antes de la prestación del servicio. Las ventas de último minuto se ofrecerán con previa consulta al programador, en dependencia de la disponibilidad.</w:t>
      </w:r>
    </w:p>
    <w:p w14:paraId="0318B68F" w14:textId="77777777" w:rsidR="00742F94" w:rsidRDefault="00000000">
      <w:pPr>
        <w:numPr>
          <w:ilvl w:val="0"/>
          <w:numId w:val="2"/>
        </w:numPr>
        <w:jc w:val="both"/>
        <w:rPr>
          <w:rFonts w:ascii="Arial" w:eastAsia="Arial" w:hAnsi="Arial" w:cs="Arial"/>
          <w:sz w:val="20"/>
          <w:szCs w:val="20"/>
        </w:rPr>
      </w:pPr>
      <w:r>
        <w:rPr>
          <w:rFonts w:ascii="Arial" w:eastAsia="Arial" w:hAnsi="Arial" w:cs="Arial"/>
          <w:sz w:val="20"/>
          <w:szCs w:val="20"/>
        </w:rPr>
        <w:t>Los traslados colectivos de TRANSFER IN / OUT solo serán confirmados en los vuelos</w:t>
      </w:r>
    </w:p>
    <w:p w14:paraId="66203485" w14:textId="77777777" w:rsidR="00742F94" w:rsidRDefault="00000000">
      <w:pPr>
        <w:numPr>
          <w:ilvl w:val="0"/>
          <w:numId w:val="2"/>
        </w:numPr>
        <w:jc w:val="both"/>
        <w:rPr>
          <w:rFonts w:ascii="Arial" w:eastAsia="Arial" w:hAnsi="Arial" w:cs="Arial"/>
          <w:sz w:val="20"/>
          <w:szCs w:val="20"/>
        </w:rPr>
      </w:pPr>
      <w:r>
        <w:rPr>
          <w:rFonts w:ascii="Arial" w:eastAsia="Arial" w:hAnsi="Arial" w:cs="Arial"/>
          <w:sz w:val="20"/>
          <w:szCs w:val="20"/>
        </w:rPr>
        <w:t>Para aquellos vuelos que no aparezcan, el servicio deberá ser solicitado como traslado EXCLUSIVO. Los vuelos regulares comprendidos en los horarios de 20:00 hrs a las 6:00 hrs solo se brindará transfer Apto. José Martí – Htl Habana.</w:t>
      </w:r>
    </w:p>
    <w:p w14:paraId="7C8BCD16" w14:textId="77777777" w:rsidR="00742F94" w:rsidRDefault="00000000">
      <w:pPr>
        <w:numPr>
          <w:ilvl w:val="0"/>
          <w:numId w:val="2"/>
        </w:numPr>
        <w:jc w:val="both"/>
        <w:rPr>
          <w:rFonts w:ascii="Arial" w:eastAsia="Arial" w:hAnsi="Arial" w:cs="Arial"/>
          <w:sz w:val="20"/>
          <w:szCs w:val="20"/>
        </w:rPr>
      </w:pPr>
      <w:r>
        <w:rPr>
          <w:rFonts w:ascii="Arial" w:eastAsia="Arial" w:hAnsi="Arial" w:cs="Arial"/>
          <w:sz w:val="20"/>
          <w:szCs w:val="20"/>
        </w:rPr>
        <w:t>Para las salidas del país desde Varadero son 6 horas antes de la salida del vuelo.</w:t>
      </w:r>
    </w:p>
    <w:p w14:paraId="1A47BA55" w14:textId="77777777" w:rsidR="00742F94" w:rsidRDefault="00000000">
      <w:pPr>
        <w:numPr>
          <w:ilvl w:val="0"/>
          <w:numId w:val="2"/>
        </w:numPr>
        <w:jc w:val="both"/>
        <w:rPr>
          <w:rFonts w:ascii="Arial" w:eastAsia="Arial" w:hAnsi="Arial" w:cs="Arial"/>
          <w:sz w:val="20"/>
          <w:szCs w:val="20"/>
        </w:rPr>
      </w:pPr>
      <w:r>
        <w:rPr>
          <w:rFonts w:ascii="Arial" w:eastAsia="Arial" w:hAnsi="Arial" w:cs="Arial"/>
          <w:sz w:val="20"/>
          <w:szCs w:val="20"/>
        </w:rPr>
        <w:t>Traslados aplican para vuelos llegando a la terminal 1 y 3. Siempre se debe indicar que vuelo viaja el pasajero para reconfirmar el transfer regular</w:t>
      </w:r>
    </w:p>
    <w:p w14:paraId="4CC41396" w14:textId="77777777" w:rsidR="00742F94" w:rsidRDefault="00000000">
      <w:pPr>
        <w:numPr>
          <w:ilvl w:val="0"/>
          <w:numId w:val="2"/>
        </w:numPr>
        <w:jc w:val="both"/>
        <w:rPr>
          <w:rFonts w:ascii="Arial" w:eastAsia="Arial" w:hAnsi="Arial" w:cs="Arial"/>
          <w:sz w:val="20"/>
          <w:szCs w:val="20"/>
        </w:rPr>
      </w:pPr>
      <w:r>
        <w:rPr>
          <w:rFonts w:ascii="Arial" w:eastAsia="Arial" w:hAnsi="Arial" w:cs="Arial"/>
          <w:sz w:val="20"/>
          <w:szCs w:val="20"/>
        </w:rPr>
        <w:t>Si el vuelo no aplica para traslados en regular se debe consultar suplemento para traslados en privado</w:t>
      </w:r>
    </w:p>
    <w:p w14:paraId="193050FD" w14:textId="77777777" w:rsidR="00742F94" w:rsidRDefault="00000000">
      <w:pPr>
        <w:numPr>
          <w:ilvl w:val="0"/>
          <w:numId w:val="2"/>
        </w:numPr>
        <w:jc w:val="both"/>
        <w:rPr>
          <w:rFonts w:ascii="Arial" w:eastAsia="Arial" w:hAnsi="Arial" w:cs="Arial"/>
          <w:sz w:val="20"/>
          <w:szCs w:val="20"/>
        </w:rPr>
      </w:pPr>
      <w:r>
        <w:rPr>
          <w:rFonts w:ascii="Arial" w:eastAsia="Arial" w:hAnsi="Arial" w:cs="Arial"/>
          <w:sz w:val="20"/>
          <w:szCs w:val="20"/>
        </w:rPr>
        <w:t>No se garantiza traslado colectivos en terminal 2</w:t>
      </w:r>
    </w:p>
    <w:p w14:paraId="6D9FB82C" w14:textId="77777777" w:rsidR="00742F94" w:rsidRDefault="00000000">
      <w:pPr>
        <w:numPr>
          <w:ilvl w:val="0"/>
          <w:numId w:val="2"/>
        </w:numPr>
        <w:jc w:val="both"/>
        <w:rPr>
          <w:rFonts w:ascii="Arial" w:eastAsia="Arial" w:hAnsi="Arial" w:cs="Arial"/>
          <w:sz w:val="20"/>
          <w:szCs w:val="20"/>
        </w:rPr>
      </w:pPr>
      <w:r>
        <w:rPr>
          <w:rFonts w:ascii="Arial" w:eastAsia="Arial" w:hAnsi="Arial" w:cs="Arial"/>
          <w:sz w:val="20"/>
          <w:szCs w:val="20"/>
        </w:rPr>
        <w:t>Cancelaciones / no show sujetas a cargos, consultar.</w:t>
      </w:r>
    </w:p>
    <w:p w14:paraId="23696E04" w14:textId="77777777" w:rsidR="00742F94" w:rsidRDefault="00000000">
      <w:pPr>
        <w:numPr>
          <w:ilvl w:val="0"/>
          <w:numId w:val="2"/>
        </w:numPr>
        <w:jc w:val="both"/>
        <w:rPr>
          <w:rFonts w:ascii="Arial" w:eastAsia="Arial" w:hAnsi="Arial" w:cs="Arial"/>
          <w:sz w:val="20"/>
          <w:szCs w:val="20"/>
        </w:rPr>
      </w:pPr>
      <w:r>
        <w:rPr>
          <w:rFonts w:ascii="Arial" w:eastAsia="Arial" w:hAnsi="Arial" w:cs="Arial"/>
          <w:sz w:val="20"/>
          <w:szCs w:val="20"/>
        </w:rPr>
        <w:t>Tarifa no valido para eventos Importantes de la ciudad, eventos, feriados largos, Semana Santa, Fiestas Patrias, grupos.</w:t>
      </w:r>
    </w:p>
    <w:p w14:paraId="1EAE56DD" w14:textId="77777777" w:rsidR="00742F94" w:rsidRDefault="00000000">
      <w:pPr>
        <w:numPr>
          <w:ilvl w:val="0"/>
          <w:numId w:val="2"/>
        </w:numPr>
        <w:jc w:val="both"/>
        <w:rPr>
          <w:rFonts w:ascii="Arial" w:eastAsia="Arial" w:hAnsi="Arial" w:cs="Arial"/>
          <w:sz w:val="20"/>
          <w:szCs w:val="20"/>
        </w:rPr>
      </w:pPr>
      <w:r>
        <w:rPr>
          <w:rFonts w:ascii="Arial" w:eastAsia="Arial" w:hAnsi="Arial" w:cs="Arial"/>
          <w:sz w:val="20"/>
          <w:szCs w:val="20"/>
        </w:rPr>
        <w:t>Tarifa sujeta a variación sin previo aviso.</w:t>
      </w:r>
    </w:p>
    <w:p w14:paraId="214713BC" w14:textId="77777777" w:rsidR="00742F94" w:rsidRDefault="00000000">
      <w:pPr>
        <w:numPr>
          <w:ilvl w:val="0"/>
          <w:numId w:val="2"/>
        </w:numPr>
        <w:jc w:val="both"/>
        <w:rPr>
          <w:rFonts w:ascii="Arial" w:eastAsia="Arial" w:hAnsi="Arial" w:cs="Arial"/>
          <w:sz w:val="20"/>
          <w:szCs w:val="20"/>
        </w:rPr>
      </w:pPr>
      <w:r>
        <w:rPr>
          <w:rFonts w:ascii="Arial" w:eastAsia="Arial" w:hAnsi="Arial" w:cs="Arial"/>
          <w:sz w:val="20"/>
          <w:szCs w:val="20"/>
        </w:rPr>
        <w:lastRenderedPageBreak/>
        <w:t>Tarifa por pasajero en base a dólares americanos, se aceptan pagos en SOLES según tipo de cambio del día.</w:t>
      </w:r>
    </w:p>
    <w:p w14:paraId="3ECCD6A8" w14:textId="77777777" w:rsidR="00742F94" w:rsidRDefault="00000000">
      <w:pPr>
        <w:numPr>
          <w:ilvl w:val="0"/>
          <w:numId w:val="2"/>
        </w:numPr>
        <w:jc w:val="both"/>
        <w:rPr>
          <w:rFonts w:ascii="Arial" w:eastAsia="Arial" w:hAnsi="Arial" w:cs="Arial"/>
          <w:color w:val="C00000"/>
          <w:sz w:val="20"/>
          <w:szCs w:val="20"/>
        </w:rPr>
      </w:pPr>
      <w:r>
        <w:rPr>
          <w:rFonts w:ascii="Arial" w:eastAsia="Arial" w:hAnsi="Arial" w:cs="Arial"/>
          <w:b/>
          <w:bCs/>
          <w:color w:val="C00000"/>
          <w:sz w:val="20"/>
          <w:szCs w:val="20"/>
        </w:rPr>
        <w:t>Para viajar a Cuba se requiere tarjeta de Turismo y tarjeta de asistencia. (No incluido en la cotización)</w:t>
      </w:r>
    </w:p>
    <w:p w14:paraId="5353D02F" w14:textId="77777777" w:rsidR="00742F94" w:rsidRDefault="00000000">
      <w:pPr>
        <w:numPr>
          <w:ilvl w:val="0"/>
          <w:numId w:val="2"/>
        </w:numPr>
        <w:pBdr>
          <w:top w:val="nil"/>
          <w:left w:val="nil"/>
          <w:bottom w:val="nil"/>
          <w:right w:val="nil"/>
          <w:between w:val="nil"/>
        </w:pBdr>
        <w:jc w:val="both"/>
        <w:rPr>
          <w:rFonts w:ascii="Arial" w:eastAsia="Arial" w:hAnsi="Arial" w:cs="Arial"/>
          <w:color w:val="E36C0A"/>
          <w:sz w:val="20"/>
          <w:szCs w:val="20"/>
        </w:rPr>
      </w:pPr>
      <w:r>
        <w:rPr>
          <w:rFonts w:ascii="Arial" w:eastAsia="Arial" w:hAnsi="Arial" w:cs="Arial"/>
          <w:color w:val="000000"/>
          <w:sz w:val="20"/>
          <w:szCs w:val="20"/>
        </w:rPr>
        <w:t>Los traslados son en base regular y los servicios se brindan de 07:00 am a 08:00 pm en otro horario seria en privado consultar tarifa</w:t>
      </w:r>
    </w:p>
    <w:p w14:paraId="51667D28" w14:textId="77777777" w:rsidR="00742F94" w:rsidRDefault="00742F94">
      <w:pPr>
        <w:pBdr>
          <w:top w:val="nil"/>
          <w:left w:val="nil"/>
          <w:bottom w:val="nil"/>
          <w:right w:val="nil"/>
          <w:between w:val="nil"/>
        </w:pBdr>
        <w:jc w:val="center"/>
        <w:rPr>
          <w:rFonts w:ascii="Arial" w:eastAsia="Arial" w:hAnsi="Arial" w:cs="Arial"/>
          <w:color w:val="E36C0A"/>
          <w:sz w:val="22"/>
          <w:szCs w:val="22"/>
        </w:rPr>
      </w:pPr>
    </w:p>
    <w:p w14:paraId="63DC3874" w14:textId="77777777" w:rsidR="00742F94" w:rsidRDefault="00742F94">
      <w:pPr>
        <w:pBdr>
          <w:top w:val="nil"/>
          <w:left w:val="nil"/>
          <w:bottom w:val="nil"/>
          <w:right w:val="nil"/>
          <w:between w:val="nil"/>
        </w:pBdr>
        <w:jc w:val="center"/>
        <w:rPr>
          <w:rFonts w:ascii="Arial" w:eastAsia="Arial" w:hAnsi="Arial" w:cs="Arial"/>
          <w:color w:val="E36C0A"/>
          <w:sz w:val="22"/>
          <w:szCs w:val="22"/>
        </w:rPr>
      </w:pPr>
    </w:p>
    <w:p w14:paraId="126E9A94" w14:textId="77777777" w:rsidR="00742F94" w:rsidRDefault="00000000">
      <w:pPr>
        <w:pBdr>
          <w:top w:val="nil"/>
          <w:left w:val="nil"/>
          <w:bottom w:val="nil"/>
          <w:right w:val="nil"/>
          <w:between w:val="nil"/>
        </w:pBdr>
        <w:jc w:val="center"/>
        <w:rPr>
          <w:rFonts w:ascii="Arial" w:eastAsia="Arial" w:hAnsi="Arial" w:cs="Arial"/>
          <w:color w:val="E36C0A"/>
          <w:sz w:val="22"/>
          <w:szCs w:val="22"/>
        </w:rPr>
      </w:pPr>
      <w:r>
        <w:rPr>
          <w:rFonts w:ascii="Arial" w:eastAsia="Arial" w:hAnsi="Arial" w:cs="Arial"/>
          <w:b/>
          <w:bCs/>
          <w:color w:val="E36C0A"/>
          <w:sz w:val="22"/>
          <w:szCs w:val="22"/>
        </w:rPr>
        <w:t>MATERIAL DE USO EXCLUSIVO PARA AGENCIAS DE VIAJE</w:t>
      </w:r>
    </w:p>
    <w:sectPr w:rsidR="00742F94">
      <w:pgSz w:w="12240" w:h="15840"/>
      <w:pgMar w:top="284" w:right="758" w:bottom="720" w:left="709"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panose1 w:val="020B0604020202020204"/>
    <w:charset w:val="00"/>
    <w:family w:val="auto"/>
    <w:pitch w:val="default"/>
    <w:embedRegular r:id="rId1" w:fontKey="{F39FEF19-08DB-8C4D-952F-C5822DBE575A}"/>
  </w:font>
  <w:font w:name="Courier New">
    <w:panose1 w:val="02070309020205020404"/>
    <w:charset w:val="00"/>
    <w:family w:val="modern"/>
    <w:pitch w:val="fixed"/>
    <w:sig w:usb0="E0002AFF" w:usb1="C0007843" w:usb2="00000009" w:usb3="00000000" w:csb0="000001FF" w:csb1="00000000"/>
    <w:embedRegular r:id="rId2" w:fontKey="{A261778D-04C5-B94F-9556-CE9B268FCB4D}"/>
  </w:font>
  <w:font w:name="Times New Roman">
    <w:panose1 w:val="02020603050405020304"/>
    <w:charset w:val="00"/>
    <w:family w:val="roman"/>
    <w:pitch w:val="variable"/>
    <w:sig w:usb0="E0002EFF" w:usb1="C000785B" w:usb2="00000009" w:usb3="00000000" w:csb0="000001FF" w:csb1="00000000"/>
    <w:embedRegular r:id="rId3" w:fontKey="{E2D3D1DB-F387-8349-B074-C0F0CD9FC2A1}"/>
    <w:embedBold r:id="rId4" w:fontKey="{B2545C58-BA29-2D43-97DC-611714CD34EF}"/>
  </w:font>
  <w:font w:name="Georgia">
    <w:panose1 w:val="02040502050405020303"/>
    <w:charset w:val="00"/>
    <w:family w:val="roman"/>
    <w:pitch w:val="variable"/>
    <w:sig w:usb0="00000287" w:usb1="00000000" w:usb2="00000000" w:usb3="00000000" w:csb0="0000009F" w:csb1="00000000"/>
    <w:embedItalic r:id="rId5" w:fontKey="{CD2C7738-2F23-DD44-9D28-F3489AC04CD0}"/>
  </w:font>
  <w:font w:name="Arial Black">
    <w:panose1 w:val="020B0A04020102020204"/>
    <w:charset w:val="00"/>
    <w:family w:val="swiss"/>
    <w:pitch w:val="variable"/>
    <w:sig w:usb0="A00002AF" w:usb1="400078FB" w:usb2="00000000" w:usb3="00000000" w:csb0="0000009F" w:csb1="00000000"/>
    <w:embedRegular r:id="rId6" w:fontKey="{2A43E13D-0062-F946-B88F-8393BF70E2FC}"/>
    <w:embedBold r:id="rId7" w:fontKey="{2A27DEBC-1E15-DA4A-816A-67F61F092053}"/>
  </w:font>
  <w:font w:name="Arial">
    <w:panose1 w:val="020B0604020202020204"/>
    <w:charset w:val="00"/>
    <w:family w:val="swiss"/>
    <w:pitch w:val="variable"/>
    <w:sig w:usb0="E0002AFF" w:usb1="C0007843" w:usb2="00000009" w:usb3="00000000" w:csb0="000001FF" w:csb1="00000000"/>
    <w:embedRegular r:id="rId8" w:fontKey="{07382B26-405C-7E46-A48C-A1DAF12B16FC}"/>
    <w:embedBold r:id="rId9" w:fontKey="{CAA5FB82-64BF-D64E-8E92-12CD0F455A45}"/>
  </w:font>
  <w:font w:name="Calibri">
    <w:panose1 w:val="020F0502020204030204"/>
    <w:charset w:val="00"/>
    <w:family w:val="swiss"/>
    <w:pitch w:val="variable"/>
    <w:sig w:usb0="E0002AFF" w:usb1="C000247B" w:usb2="00000009" w:usb3="00000000" w:csb0="000001FF" w:csb1="00000000"/>
    <w:embedRegular r:id="rId10" w:fontKey="{25AC40EF-21C6-234F-A17F-31702656C126}"/>
  </w:font>
  <w:font w:name="Cambria">
    <w:panose1 w:val="02040503050406030204"/>
    <w:charset w:val="00"/>
    <w:family w:val="roman"/>
    <w:pitch w:val="variable"/>
    <w:sig w:usb0="E00002FF" w:usb1="400004FF" w:usb2="00000000" w:usb3="00000000" w:csb0="0000019F" w:csb1="00000000"/>
    <w:embedRegular r:id="rId11" w:fontKey="{4101D193-DF7D-E240-97BE-4F53D8AB95D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B64821"/>
    <w:multiLevelType w:val="multilevel"/>
    <w:tmpl w:val="A6E04B6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25962E8B"/>
    <w:multiLevelType w:val="multilevel"/>
    <w:tmpl w:val="A6E04B6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16cid:durableId="1040207909">
    <w:abstractNumId w:val="1"/>
  </w:num>
  <w:num w:numId="2" w16cid:durableId="3289509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2F94"/>
    <w:rsid w:val="00742F94"/>
    <w:rsid w:val="00CC2E24"/>
    <w:rsid w:val="00E96B8E"/>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decimalSymbol w:val="."/>
  <w:listSeparator w:val=";"/>
  <w14:docId w14:val="764F2416"/>
  <w15:docId w15:val="{6A3E963F-96B5-AF44-B2DC-A28C1362A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customStyle="1" w:styleId="Cuadrculamedia21">
    <w:name w:val="Cuadrícula media 21"/>
    <w:pPr>
      <w:suppressAutoHyphens/>
      <w:spacing w:line="1" w:lineRule="atLeast"/>
      <w:ind w:leftChars="-1" w:left="-1" w:hangingChars="1" w:hanging="1"/>
      <w:textDirection w:val="btLr"/>
      <w:textAlignment w:val="top"/>
      <w:outlineLvl w:val="0"/>
    </w:pPr>
    <w:rPr>
      <w:position w:val="-1"/>
      <w:sz w:val="22"/>
      <w:szCs w:val="22"/>
      <w:lang w:val="es-PE" w:eastAsia="en-US"/>
    </w:rPr>
  </w:style>
  <w:style w:type="paragraph" w:customStyle="1" w:styleId="Listavistosa-nfasis11">
    <w:name w:val="Lista vistosa - Énfasis 11"/>
    <w:basedOn w:val="Normal"/>
    <w:pPr>
      <w:suppressAutoHyphens/>
      <w:spacing w:line="1" w:lineRule="atLeast"/>
      <w:ind w:leftChars="-1" w:left="720" w:hangingChars="1" w:hanging="1"/>
      <w:contextualSpacing/>
      <w:textDirection w:val="btLr"/>
      <w:textAlignment w:val="top"/>
      <w:outlineLvl w:val="0"/>
    </w:pPr>
    <w:rPr>
      <w:position w:val="-1"/>
      <w:lang w:val="es-ES" w:eastAsia="es-ES"/>
    </w:rPr>
  </w:style>
  <w:style w:type="character" w:customStyle="1" w:styleId="Textoennegrita">
    <w:name w:val="Texto en negrita"/>
    <w:rPr>
      <w:b/>
      <w:bCs/>
      <w:w w:val="100"/>
      <w:position w:val="-1"/>
      <w:effect w:val="none"/>
      <w:vertAlign w:val="baseline"/>
      <w:cs w:val="0"/>
      <w:em w:val="none"/>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70" w:type="dxa"/>
        <w:bottom w:w="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yDAIVOAHj5ubxLbGlilOhlstBg==">CgMxLjA4AHIhMVZsa2FDZnE3UG5tcE93M0x5dGo4N094b19IWTllMmYz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554</Words>
  <Characters>3051</Characters>
  <Application>Microsoft Office Word</Application>
  <DocSecurity>0</DocSecurity>
  <Lines>25</Lines>
  <Paragraphs>7</Paragraphs>
  <ScaleCrop>false</ScaleCrop>
  <Company/>
  <LinksUpToDate>false</LinksUpToDate>
  <CharactersWithSpaces>3598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Johnny Franco Otoya</cp:lastModifiedBy>
  <cp:revision>2</cp:revision>
  <dcterms:created xsi:type="dcterms:W3CDTF">2020-11-26T06:22:00Z</dcterms:created>
  <dcterms:modified xsi:type="dcterms:W3CDTF">2026-04-14T02:10:00Z</dcterms:modified>
</cp:coreProperties>
</file>