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F7B5EE" w14:textId="77777777" w:rsidR="00A66630" w:rsidRDefault="00A66630">
      <w:pPr>
        <w:pBdr>
          <w:top w:val="nil"/>
          <w:left w:val="nil"/>
          <w:bottom w:val="nil"/>
          <w:right w:val="nil"/>
          <w:between w:val="nil"/>
        </w:pBdr>
        <w:spacing w:after="0" w:line="240" w:lineRule="auto"/>
        <w:jc w:val="center"/>
        <w:rPr>
          <w:rFonts w:ascii="Arial Black" w:eastAsia="Arial Black" w:hAnsi="Arial Black" w:cs="Arial Black"/>
          <w:b/>
          <w:bCs/>
          <w:color w:val="002060"/>
          <w:sz w:val="52"/>
          <w:szCs w:val="52"/>
        </w:rPr>
      </w:pPr>
    </w:p>
    <w:p w14:paraId="3D0B4334" w14:textId="77777777" w:rsidR="00A66630"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52"/>
          <w:szCs w:val="52"/>
        </w:rPr>
      </w:pPr>
      <w:r>
        <w:rPr>
          <w:rFonts w:ascii="Arial Black" w:eastAsia="Arial Black" w:hAnsi="Arial Black" w:cs="Arial Black"/>
          <w:b/>
          <w:bCs/>
          <w:color w:val="002060"/>
          <w:sz w:val="52"/>
          <w:szCs w:val="52"/>
        </w:rPr>
        <w:t>OPCIONALES 2026</w:t>
      </w:r>
    </w:p>
    <w:p w14:paraId="741DF043" w14:textId="77777777" w:rsidR="00A66630" w:rsidRDefault="00A66630">
      <w:pPr>
        <w:pBdr>
          <w:top w:val="nil"/>
          <w:left w:val="nil"/>
          <w:bottom w:val="nil"/>
          <w:right w:val="nil"/>
          <w:between w:val="nil"/>
        </w:pBdr>
        <w:spacing w:after="0" w:line="240" w:lineRule="auto"/>
        <w:jc w:val="both"/>
        <w:rPr>
          <w:rFonts w:ascii="Arial" w:eastAsia="Arial" w:hAnsi="Arial" w:cs="Arial"/>
          <w:color w:val="000000"/>
          <w:sz w:val="20"/>
          <w:szCs w:val="20"/>
        </w:rPr>
      </w:pPr>
    </w:p>
    <w:p w14:paraId="3B973A65" w14:textId="77777777" w:rsidR="00A66630" w:rsidRDefault="00A66630">
      <w:pPr>
        <w:pBdr>
          <w:top w:val="nil"/>
          <w:left w:val="nil"/>
          <w:bottom w:val="nil"/>
          <w:right w:val="nil"/>
          <w:between w:val="nil"/>
        </w:pBdr>
        <w:spacing w:after="0" w:line="240" w:lineRule="auto"/>
        <w:rPr>
          <w:rFonts w:ascii="Arial" w:eastAsia="Arial" w:hAnsi="Arial" w:cs="Arial"/>
          <w:color w:val="000000"/>
          <w:sz w:val="20"/>
          <w:szCs w:val="20"/>
        </w:rPr>
      </w:pPr>
    </w:p>
    <w:p w14:paraId="33A7F881" w14:textId="77777777" w:rsidR="00A66630" w:rsidRDefault="00000000">
      <w:p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 por persona en USD:</w:t>
      </w:r>
    </w:p>
    <w:tbl>
      <w:tblPr>
        <w:tblW w:w="9960" w:type="dxa"/>
        <w:tblCellMar>
          <w:left w:w="70" w:type="dxa"/>
          <w:right w:w="70" w:type="dxa"/>
        </w:tblCellMar>
        <w:tblLook w:val="04A0" w:firstRow="1" w:lastRow="0" w:firstColumn="1" w:lastColumn="0" w:noHBand="0" w:noVBand="1"/>
      </w:tblPr>
      <w:tblGrid>
        <w:gridCol w:w="7792"/>
        <w:gridCol w:w="849"/>
        <w:gridCol w:w="1319"/>
      </w:tblGrid>
      <w:tr w:rsidR="00EA1CA7" w:rsidRPr="00EA1CA7" w14:paraId="69A787B8" w14:textId="77777777" w:rsidTr="00EA1CA7">
        <w:trPr>
          <w:trHeight w:val="240"/>
        </w:trPr>
        <w:tc>
          <w:tcPr>
            <w:tcW w:w="7792" w:type="dxa"/>
            <w:tcBorders>
              <w:top w:val="single" w:sz="4" w:space="0" w:color="0070C0"/>
              <w:left w:val="single" w:sz="4" w:space="0" w:color="0070C0"/>
              <w:bottom w:val="single" w:sz="4" w:space="0" w:color="0070C0"/>
              <w:right w:val="single" w:sz="4" w:space="0" w:color="0070C0"/>
            </w:tcBorders>
            <w:shd w:val="clear" w:color="0070C0" w:fill="0070C0"/>
            <w:noWrap/>
            <w:vAlign w:val="center"/>
            <w:hideMark/>
          </w:tcPr>
          <w:p w14:paraId="0EE9C45B" w14:textId="77777777" w:rsidR="00EA1CA7" w:rsidRPr="00EA1CA7" w:rsidRDefault="00EA1CA7" w:rsidP="00EA1CA7">
            <w:pPr>
              <w:spacing w:after="0" w:line="240" w:lineRule="auto"/>
              <w:jc w:val="center"/>
              <w:rPr>
                <w:rFonts w:ascii="Arial" w:eastAsia="Times New Roman" w:hAnsi="Arial" w:cs="Arial"/>
                <w:b/>
                <w:bCs/>
                <w:color w:val="FFFFFF"/>
                <w:sz w:val="18"/>
                <w:szCs w:val="18"/>
              </w:rPr>
            </w:pPr>
            <w:r w:rsidRPr="00EA1CA7">
              <w:rPr>
                <w:rFonts w:ascii="Arial" w:eastAsia="Times New Roman" w:hAnsi="Arial" w:cs="Arial"/>
                <w:b/>
                <w:bCs/>
                <w:color w:val="FFFFFF"/>
                <w:sz w:val="18"/>
                <w:szCs w:val="18"/>
              </w:rPr>
              <w:t>Opcionales Ushuaia</w:t>
            </w:r>
          </w:p>
        </w:tc>
        <w:tc>
          <w:tcPr>
            <w:tcW w:w="849" w:type="dxa"/>
            <w:tcBorders>
              <w:top w:val="single" w:sz="4" w:space="0" w:color="0070C0"/>
              <w:left w:val="nil"/>
              <w:bottom w:val="single" w:sz="4" w:space="0" w:color="0070C0"/>
              <w:right w:val="single" w:sz="4" w:space="0" w:color="0070C0"/>
            </w:tcBorders>
            <w:shd w:val="clear" w:color="0070C0" w:fill="0070C0"/>
            <w:noWrap/>
            <w:vAlign w:val="center"/>
            <w:hideMark/>
          </w:tcPr>
          <w:p w14:paraId="391E8D15" w14:textId="77777777" w:rsidR="00EA1CA7" w:rsidRPr="00EA1CA7" w:rsidRDefault="00EA1CA7" w:rsidP="00EA1CA7">
            <w:pPr>
              <w:spacing w:after="0" w:line="240" w:lineRule="auto"/>
              <w:jc w:val="center"/>
              <w:rPr>
                <w:rFonts w:ascii="Arial" w:eastAsia="Times New Roman" w:hAnsi="Arial" w:cs="Arial"/>
                <w:b/>
                <w:bCs/>
                <w:color w:val="FFFFFF"/>
                <w:sz w:val="18"/>
                <w:szCs w:val="18"/>
              </w:rPr>
            </w:pPr>
            <w:r w:rsidRPr="00EA1CA7">
              <w:rPr>
                <w:rFonts w:ascii="Arial" w:eastAsia="Times New Roman" w:hAnsi="Arial" w:cs="Arial"/>
                <w:b/>
                <w:bCs/>
                <w:color w:val="FFFFFF"/>
                <w:sz w:val="18"/>
                <w:szCs w:val="18"/>
              </w:rPr>
              <w:t>PAX</w:t>
            </w:r>
          </w:p>
        </w:tc>
        <w:tc>
          <w:tcPr>
            <w:tcW w:w="1319" w:type="dxa"/>
            <w:tcBorders>
              <w:top w:val="single" w:sz="4" w:space="0" w:color="0070C0"/>
              <w:left w:val="nil"/>
              <w:bottom w:val="single" w:sz="4" w:space="0" w:color="0070C0"/>
              <w:right w:val="single" w:sz="4" w:space="0" w:color="0070C0"/>
            </w:tcBorders>
            <w:shd w:val="clear" w:color="0070C0" w:fill="0070C0"/>
            <w:noWrap/>
            <w:vAlign w:val="center"/>
            <w:hideMark/>
          </w:tcPr>
          <w:p w14:paraId="6417370B" w14:textId="77777777" w:rsidR="00EA1CA7" w:rsidRPr="00EA1CA7" w:rsidRDefault="00EA1CA7" w:rsidP="00EA1CA7">
            <w:pPr>
              <w:spacing w:after="0" w:line="240" w:lineRule="auto"/>
              <w:jc w:val="center"/>
              <w:rPr>
                <w:rFonts w:ascii="Arial" w:eastAsia="Times New Roman" w:hAnsi="Arial" w:cs="Arial"/>
                <w:b/>
                <w:bCs/>
                <w:color w:val="FFFFFF"/>
                <w:sz w:val="18"/>
                <w:szCs w:val="18"/>
              </w:rPr>
            </w:pPr>
            <w:r w:rsidRPr="00EA1CA7">
              <w:rPr>
                <w:rFonts w:ascii="Arial" w:eastAsia="Times New Roman" w:hAnsi="Arial" w:cs="Arial"/>
                <w:b/>
                <w:bCs/>
                <w:color w:val="FFFFFF"/>
                <w:sz w:val="18"/>
                <w:szCs w:val="18"/>
              </w:rPr>
              <w:t xml:space="preserve">Vigencia </w:t>
            </w:r>
          </w:p>
        </w:tc>
      </w:tr>
      <w:tr w:rsidR="00EA1CA7" w:rsidRPr="00EA1CA7" w14:paraId="0E4C64E1" w14:textId="77777777" w:rsidTr="00EA1CA7">
        <w:trPr>
          <w:trHeight w:val="240"/>
        </w:trPr>
        <w:tc>
          <w:tcPr>
            <w:tcW w:w="7792" w:type="dxa"/>
            <w:vMerge w:val="restart"/>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5B0E9F2B" w14:textId="77777777" w:rsidR="00EA1CA7" w:rsidRPr="00EA1CA7" w:rsidRDefault="00EA1CA7" w:rsidP="00EA1CA7">
            <w:pPr>
              <w:spacing w:after="0" w:line="240" w:lineRule="auto"/>
              <w:jc w:val="center"/>
              <w:rPr>
                <w:rFonts w:eastAsia="Times New Roman"/>
              </w:rPr>
            </w:pPr>
            <w:r w:rsidRPr="00EA1CA7">
              <w:rPr>
                <w:rFonts w:eastAsia="Times New Roman"/>
              </w:rPr>
              <w:t>Parque Nacional Tierra del Fuego</w:t>
            </w:r>
          </w:p>
        </w:tc>
        <w:tc>
          <w:tcPr>
            <w:tcW w:w="849" w:type="dxa"/>
            <w:tcBorders>
              <w:top w:val="nil"/>
              <w:left w:val="nil"/>
              <w:bottom w:val="single" w:sz="4" w:space="0" w:color="0070C0"/>
              <w:right w:val="single" w:sz="4" w:space="0" w:color="0070C0"/>
            </w:tcBorders>
            <w:shd w:val="clear" w:color="D8D8D8" w:fill="D8D8D8"/>
            <w:noWrap/>
            <w:vAlign w:val="center"/>
            <w:hideMark/>
          </w:tcPr>
          <w:p w14:paraId="5AFD2217"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87</w:t>
            </w:r>
          </w:p>
        </w:tc>
        <w:tc>
          <w:tcPr>
            <w:tcW w:w="1319" w:type="dxa"/>
            <w:tcBorders>
              <w:top w:val="nil"/>
              <w:left w:val="nil"/>
              <w:bottom w:val="single" w:sz="4" w:space="0" w:color="0070C0"/>
              <w:right w:val="single" w:sz="4" w:space="0" w:color="0070C0"/>
            </w:tcBorders>
            <w:shd w:val="clear" w:color="D8D8D8" w:fill="D8D8D8"/>
            <w:noWrap/>
            <w:vAlign w:val="center"/>
            <w:hideMark/>
          </w:tcPr>
          <w:p w14:paraId="3C11B4A8"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Ago 01 - Set 30</w:t>
            </w:r>
          </w:p>
        </w:tc>
      </w:tr>
      <w:tr w:rsidR="00EA1CA7" w:rsidRPr="00EA1CA7" w14:paraId="2CD3FA3D" w14:textId="77777777" w:rsidTr="00EA1CA7">
        <w:trPr>
          <w:trHeight w:val="240"/>
        </w:trPr>
        <w:tc>
          <w:tcPr>
            <w:tcW w:w="7792" w:type="dxa"/>
            <w:vMerge/>
            <w:tcBorders>
              <w:top w:val="single" w:sz="4" w:space="0" w:color="0070C0"/>
              <w:left w:val="single" w:sz="4" w:space="0" w:color="0070C0"/>
              <w:bottom w:val="single" w:sz="4" w:space="0" w:color="0070C0"/>
              <w:right w:val="single" w:sz="4" w:space="0" w:color="0070C0"/>
            </w:tcBorders>
            <w:vAlign w:val="center"/>
            <w:hideMark/>
          </w:tcPr>
          <w:p w14:paraId="23C6C908" w14:textId="77777777" w:rsidR="00EA1CA7" w:rsidRPr="00EA1CA7" w:rsidRDefault="00EA1CA7" w:rsidP="00EA1CA7">
            <w:pPr>
              <w:spacing w:after="0" w:line="240" w:lineRule="auto"/>
              <w:rPr>
                <w:rFonts w:eastAsia="Times New Roman"/>
              </w:rPr>
            </w:pPr>
          </w:p>
        </w:tc>
        <w:tc>
          <w:tcPr>
            <w:tcW w:w="849" w:type="dxa"/>
            <w:tcBorders>
              <w:top w:val="nil"/>
              <w:left w:val="nil"/>
              <w:bottom w:val="single" w:sz="4" w:space="0" w:color="0070C0"/>
              <w:right w:val="single" w:sz="4" w:space="0" w:color="0070C0"/>
            </w:tcBorders>
            <w:shd w:val="clear" w:color="D8D8D8" w:fill="D8D8D8"/>
            <w:noWrap/>
            <w:vAlign w:val="center"/>
            <w:hideMark/>
          </w:tcPr>
          <w:p w14:paraId="1C1B01B7"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106</w:t>
            </w:r>
          </w:p>
        </w:tc>
        <w:tc>
          <w:tcPr>
            <w:tcW w:w="1319" w:type="dxa"/>
            <w:tcBorders>
              <w:top w:val="nil"/>
              <w:left w:val="nil"/>
              <w:bottom w:val="single" w:sz="4" w:space="0" w:color="0070C0"/>
              <w:right w:val="single" w:sz="4" w:space="0" w:color="0070C0"/>
            </w:tcBorders>
            <w:shd w:val="clear" w:color="D8D8D8" w:fill="D8D8D8"/>
            <w:noWrap/>
            <w:vAlign w:val="center"/>
            <w:hideMark/>
          </w:tcPr>
          <w:p w14:paraId="531D79BC"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Oct 01 - Dic 31</w:t>
            </w:r>
          </w:p>
        </w:tc>
      </w:tr>
      <w:tr w:rsidR="00EA1CA7" w:rsidRPr="00EA1CA7" w14:paraId="6B7D9BAA" w14:textId="77777777" w:rsidTr="00EA1CA7">
        <w:trPr>
          <w:trHeight w:val="2162"/>
        </w:trPr>
        <w:tc>
          <w:tcPr>
            <w:tcW w:w="9960" w:type="dxa"/>
            <w:gridSpan w:val="3"/>
            <w:tcBorders>
              <w:top w:val="single" w:sz="4" w:space="0" w:color="0070C0"/>
              <w:left w:val="single" w:sz="4" w:space="0" w:color="0070C0"/>
              <w:bottom w:val="single" w:sz="4" w:space="0" w:color="0070C0"/>
              <w:right w:val="single" w:sz="4" w:space="0" w:color="0070C0"/>
            </w:tcBorders>
            <w:vAlign w:val="center"/>
            <w:hideMark/>
          </w:tcPr>
          <w:p w14:paraId="5B33C0F0"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Ubicado a solo 12 km de Ushuaia, este parque es único en Argentina por reunir en un mismo lugar montañas, mar y bosque. La excursión comienza recorriendo parte de la Ruta Nacional No 3, atravesando el valle del Río Pipo y el faldeo del Monte Susana, hasta llegar a la estación del Ferrocarril Austral Fueguino, donde antiguamente trabajaban los reclusos del presidio de Ushuaia. Allí se realizará una breve visita, y quienes lo deseen podrán abordar el Tren del Fin del Mundo para disfrutar de un recorrido de una hora (no incluido). El resto del grupo continuará en bus junto al guía para ingresar al Parque Nacional. Tras reencontrarnos con quienes tomaron el tren, se visitarán los puntos más destacados del parque: el Lago Roca y la Bahía Lapataia, donde finaliza la RN No 3, parte de la mítica Ruta Panamericana. En cada parada se realizarán breves caminatas para apreciar la belleza del bosque nativo y la fauna característica del parque más austral del país.</w:t>
            </w:r>
            <w:r w:rsidRPr="00EA1CA7">
              <w:rPr>
                <w:rFonts w:ascii="Arial" w:eastAsia="Times New Roman" w:hAnsi="Arial" w:cs="Arial"/>
                <w:color w:val="000000"/>
                <w:sz w:val="16"/>
                <w:szCs w:val="16"/>
              </w:rPr>
              <w:br/>
              <w:t xml:space="preserve">Detalles de la excursión: </w:t>
            </w:r>
            <w:r w:rsidRPr="00EA1CA7">
              <w:rPr>
                <w:rFonts w:ascii="Arial" w:eastAsia="Times New Roman" w:hAnsi="Arial" w:cs="Arial"/>
                <w:b/>
                <w:bCs/>
                <w:color w:val="000000"/>
                <w:sz w:val="16"/>
                <w:szCs w:val="16"/>
              </w:rPr>
              <w:t>Incluye:</w:t>
            </w:r>
            <w:r w:rsidRPr="00EA1CA7">
              <w:rPr>
                <w:rFonts w:ascii="Arial" w:eastAsia="Times New Roman" w:hAnsi="Arial" w:cs="Arial"/>
                <w:color w:val="000000"/>
                <w:sz w:val="16"/>
                <w:szCs w:val="16"/>
              </w:rPr>
              <w:t xml:space="preserve"> • Traslado ida y vuelta por hoteles céntricos. • Guía español-inglés. • Entrada al Parque Nacional Tierra del Fuego.</w:t>
            </w:r>
            <w:r w:rsidRPr="00EA1CA7">
              <w:rPr>
                <w:rFonts w:ascii="Arial" w:eastAsia="Times New Roman" w:hAnsi="Arial" w:cs="Arial"/>
                <w:color w:val="000000"/>
                <w:sz w:val="16"/>
                <w:szCs w:val="16"/>
              </w:rPr>
              <w:br/>
            </w:r>
            <w:r w:rsidRPr="00EA1CA7">
              <w:rPr>
                <w:rFonts w:ascii="Arial" w:eastAsia="Times New Roman" w:hAnsi="Arial" w:cs="Arial"/>
                <w:b/>
                <w:bCs/>
                <w:color w:val="000000"/>
                <w:sz w:val="16"/>
                <w:szCs w:val="16"/>
              </w:rPr>
              <w:t xml:space="preserve">No incluye: </w:t>
            </w:r>
            <w:r w:rsidRPr="00EA1CA7">
              <w:rPr>
                <w:rFonts w:ascii="Arial" w:eastAsia="Times New Roman" w:hAnsi="Arial" w:cs="Arial"/>
                <w:color w:val="000000"/>
                <w:sz w:val="16"/>
                <w:szCs w:val="16"/>
              </w:rPr>
              <w:t>• Almuerzo • Ticket del tren del Fin del Mundo. • Ingresos no detallados y souvenirs.</w:t>
            </w:r>
            <w:r w:rsidRPr="00EA1CA7">
              <w:rPr>
                <w:rFonts w:ascii="Arial" w:eastAsia="Times New Roman" w:hAnsi="Arial" w:cs="Arial"/>
                <w:color w:val="000000"/>
                <w:sz w:val="16"/>
                <w:szCs w:val="16"/>
              </w:rPr>
              <w:br/>
              <w:t>Duración estimada: 5 horas. Días de operación: diarias todo el año. Observaciones: Servicio SIB (compartido). Mínimo 02 pasajeros.</w:t>
            </w:r>
          </w:p>
        </w:tc>
      </w:tr>
      <w:tr w:rsidR="00EA1CA7" w:rsidRPr="00EA1CA7" w14:paraId="60C8FCCF" w14:textId="77777777" w:rsidTr="00EA1CA7">
        <w:trPr>
          <w:trHeight w:val="330"/>
        </w:trPr>
        <w:tc>
          <w:tcPr>
            <w:tcW w:w="7792" w:type="dxa"/>
            <w:vMerge w:val="restart"/>
            <w:tcBorders>
              <w:top w:val="nil"/>
              <w:left w:val="single" w:sz="4" w:space="0" w:color="0070C0"/>
              <w:bottom w:val="single" w:sz="4" w:space="0" w:color="0070C0"/>
              <w:right w:val="single" w:sz="4" w:space="0" w:color="0070C0"/>
            </w:tcBorders>
            <w:shd w:val="clear" w:color="D8D8D8" w:fill="D8D8D8"/>
            <w:noWrap/>
            <w:vAlign w:val="center"/>
            <w:hideMark/>
          </w:tcPr>
          <w:p w14:paraId="4CC9B8DA"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Tren del Fin del Mundo (suplemento)</w:t>
            </w:r>
          </w:p>
        </w:tc>
        <w:tc>
          <w:tcPr>
            <w:tcW w:w="849" w:type="dxa"/>
            <w:tcBorders>
              <w:top w:val="nil"/>
              <w:left w:val="nil"/>
              <w:bottom w:val="single" w:sz="4" w:space="0" w:color="0070C0"/>
              <w:right w:val="single" w:sz="4" w:space="0" w:color="0070C0"/>
            </w:tcBorders>
            <w:shd w:val="clear" w:color="D8D8D8" w:fill="D8D8D8"/>
            <w:noWrap/>
            <w:vAlign w:val="center"/>
            <w:hideMark/>
          </w:tcPr>
          <w:p w14:paraId="71C552D7"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60</w:t>
            </w:r>
          </w:p>
        </w:tc>
        <w:tc>
          <w:tcPr>
            <w:tcW w:w="1319" w:type="dxa"/>
            <w:tcBorders>
              <w:top w:val="nil"/>
              <w:left w:val="nil"/>
              <w:bottom w:val="single" w:sz="4" w:space="0" w:color="0070C0"/>
              <w:right w:val="single" w:sz="4" w:space="0" w:color="0070C0"/>
            </w:tcBorders>
            <w:shd w:val="clear" w:color="D8D8D8" w:fill="D8D8D8"/>
            <w:noWrap/>
            <w:vAlign w:val="center"/>
            <w:hideMark/>
          </w:tcPr>
          <w:p w14:paraId="3A080588"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Ago 01 - Set 30</w:t>
            </w:r>
          </w:p>
        </w:tc>
      </w:tr>
      <w:tr w:rsidR="00EA1CA7" w:rsidRPr="00EA1CA7" w14:paraId="4257591E" w14:textId="77777777" w:rsidTr="00EA1CA7">
        <w:trPr>
          <w:trHeight w:val="330"/>
        </w:trPr>
        <w:tc>
          <w:tcPr>
            <w:tcW w:w="7792" w:type="dxa"/>
            <w:vMerge/>
            <w:tcBorders>
              <w:top w:val="nil"/>
              <w:left w:val="single" w:sz="4" w:space="0" w:color="0070C0"/>
              <w:bottom w:val="single" w:sz="4" w:space="0" w:color="0070C0"/>
              <w:right w:val="single" w:sz="4" w:space="0" w:color="0070C0"/>
            </w:tcBorders>
            <w:vAlign w:val="center"/>
            <w:hideMark/>
          </w:tcPr>
          <w:p w14:paraId="19977934" w14:textId="77777777" w:rsidR="00EA1CA7" w:rsidRPr="00EA1CA7" w:rsidRDefault="00EA1CA7" w:rsidP="00EA1CA7">
            <w:pPr>
              <w:spacing w:after="0" w:line="240" w:lineRule="auto"/>
              <w:rPr>
                <w:rFonts w:ascii="Arial" w:eastAsia="Times New Roman" w:hAnsi="Arial" w:cs="Arial"/>
                <w:b/>
                <w:bCs/>
                <w:color w:val="000000"/>
                <w:sz w:val="18"/>
                <w:szCs w:val="18"/>
              </w:rPr>
            </w:pPr>
          </w:p>
        </w:tc>
        <w:tc>
          <w:tcPr>
            <w:tcW w:w="849" w:type="dxa"/>
            <w:tcBorders>
              <w:top w:val="nil"/>
              <w:left w:val="nil"/>
              <w:bottom w:val="single" w:sz="4" w:space="0" w:color="0070C0"/>
              <w:right w:val="single" w:sz="4" w:space="0" w:color="0070C0"/>
            </w:tcBorders>
            <w:shd w:val="clear" w:color="D8D8D8" w:fill="D8D8D8"/>
            <w:noWrap/>
            <w:vAlign w:val="center"/>
            <w:hideMark/>
          </w:tcPr>
          <w:p w14:paraId="631177DC"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72</w:t>
            </w:r>
          </w:p>
        </w:tc>
        <w:tc>
          <w:tcPr>
            <w:tcW w:w="1319" w:type="dxa"/>
            <w:tcBorders>
              <w:top w:val="nil"/>
              <w:left w:val="nil"/>
              <w:bottom w:val="single" w:sz="4" w:space="0" w:color="0070C0"/>
              <w:right w:val="single" w:sz="4" w:space="0" w:color="0070C0"/>
            </w:tcBorders>
            <w:shd w:val="clear" w:color="D8D8D8" w:fill="D8D8D8"/>
            <w:noWrap/>
            <w:vAlign w:val="center"/>
            <w:hideMark/>
          </w:tcPr>
          <w:p w14:paraId="30302710"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Oct 01 - Dic 31</w:t>
            </w:r>
          </w:p>
        </w:tc>
      </w:tr>
      <w:tr w:rsidR="00EA1CA7" w:rsidRPr="00EA1CA7" w14:paraId="7F70CA94" w14:textId="77777777" w:rsidTr="00EA1CA7">
        <w:trPr>
          <w:trHeight w:val="2177"/>
        </w:trPr>
        <w:tc>
          <w:tcPr>
            <w:tcW w:w="9960" w:type="dxa"/>
            <w:gridSpan w:val="3"/>
            <w:tcBorders>
              <w:top w:val="single" w:sz="4" w:space="0" w:color="0070C0"/>
              <w:left w:val="single" w:sz="4" w:space="0" w:color="0070C0"/>
              <w:bottom w:val="single" w:sz="4" w:space="0" w:color="0070C0"/>
              <w:right w:val="single" w:sz="4" w:space="0" w:color="0070C0"/>
            </w:tcBorders>
            <w:vAlign w:val="bottom"/>
            <w:hideMark/>
          </w:tcPr>
          <w:p w14:paraId="2C02B89B"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Dentro de la excursión al Parque Nacional Tierra del Fuego, quienes lo deseen podrán vivir la experiencia de viajar en el histórico Tren del Fin del Mundo. El recorrido tiene una duración aproximada de 1 hora. Tras una breve visita a las instalaciones del Ferrocarril Austral Fueguino, se inicia el viaje en convoy por parte del trazado original que realizaba el tren del presidio de Ushuaia. Durante el trayecto se atraviesan puentes y turbales, con una parada en la Cascada La Macarena, donde el guía</w:t>
            </w:r>
            <w:r w:rsidRPr="00EA1CA7">
              <w:rPr>
                <w:rFonts w:ascii="Arial" w:eastAsia="Times New Roman" w:hAnsi="Arial" w:cs="Arial"/>
                <w:color w:val="000000"/>
                <w:sz w:val="16"/>
                <w:szCs w:val="16"/>
              </w:rPr>
              <w:br/>
              <w:t>compartirá detalles de la zona. El viaje continúa ingresando al parque, hacia el sector del antiguo aserradero mLombardich, finalizando en la Estación del Parque. El tren es considerado el único medio ecológico que permite recorrer un área inaccesible del Parque Nacional, sin alterar su entorno natural. Cada vagón cuenta con amplios ventanales, calefacción y sistema de audio personalizado. A través de auriculares, los pasajeros pueden disfrutar de relatos históricos en 9 idiomas diferentes (español, inglés, portugués, francés, italiano, alemán, chino, ruso y japonés). Además, algunos coches están adaptados para personas con movilidad reducida.</w:t>
            </w:r>
            <w:r w:rsidRPr="00EA1CA7">
              <w:rPr>
                <w:rFonts w:ascii="Arial" w:eastAsia="Times New Roman" w:hAnsi="Arial" w:cs="Arial"/>
                <w:color w:val="000000"/>
                <w:sz w:val="16"/>
                <w:szCs w:val="16"/>
              </w:rPr>
              <w:br/>
            </w:r>
            <w:r w:rsidRPr="00EA1CA7">
              <w:rPr>
                <w:rFonts w:ascii="Arial" w:eastAsia="Times New Roman" w:hAnsi="Arial" w:cs="Arial"/>
                <w:b/>
                <w:bCs/>
                <w:color w:val="000000"/>
                <w:sz w:val="16"/>
                <w:szCs w:val="16"/>
              </w:rPr>
              <w:t xml:space="preserve">Servicio Turista: </w:t>
            </w:r>
            <w:r w:rsidRPr="00EA1CA7">
              <w:rPr>
                <w:rFonts w:ascii="Arial" w:eastAsia="Times New Roman" w:hAnsi="Arial" w:cs="Arial"/>
                <w:color w:val="000000"/>
                <w:sz w:val="16"/>
                <w:szCs w:val="16"/>
              </w:rPr>
              <w:t>• Ticket en vagones con calefacción y amplios ventanales. • Audio guía multilingüe (9 idiomas: español, inglés, portugués, francés, italiano, alemán, chino, ruso y japonés). • Esta excursión no se vende sola, se confirma únicamente combinada con la excursión regular al Parque Nacional Tierra del Fuego.</w:t>
            </w:r>
          </w:p>
        </w:tc>
      </w:tr>
      <w:tr w:rsidR="00EA1CA7" w:rsidRPr="00EA1CA7" w14:paraId="28CF7E6A" w14:textId="77777777" w:rsidTr="00EA1CA7">
        <w:trPr>
          <w:trHeight w:val="255"/>
        </w:trPr>
        <w:tc>
          <w:tcPr>
            <w:tcW w:w="7792" w:type="dxa"/>
            <w:vMerge w:val="restart"/>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2518796B" w14:textId="77777777" w:rsidR="00EA1CA7" w:rsidRPr="00EA1CA7" w:rsidRDefault="00EA1CA7" w:rsidP="00EA1CA7">
            <w:pPr>
              <w:spacing w:after="0" w:line="240" w:lineRule="auto"/>
              <w:jc w:val="center"/>
              <w:rPr>
                <w:rFonts w:eastAsia="Times New Roman"/>
              </w:rPr>
            </w:pPr>
            <w:r w:rsidRPr="00EA1CA7">
              <w:rPr>
                <w:rFonts w:eastAsia="Times New Roman"/>
              </w:rPr>
              <w:t>Navegación Canal de Beagle / Isla de Lobos</w:t>
            </w:r>
          </w:p>
        </w:tc>
        <w:tc>
          <w:tcPr>
            <w:tcW w:w="849" w:type="dxa"/>
            <w:tcBorders>
              <w:top w:val="nil"/>
              <w:left w:val="nil"/>
              <w:bottom w:val="single" w:sz="4" w:space="0" w:color="0070C0"/>
              <w:right w:val="single" w:sz="4" w:space="0" w:color="0070C0"/>
            </w:tcBorders>
            <w:shd w:val="clear" w:color="D8D8D8" w:fill="D8D8D8"/>
            <w:noWrap/>
            <w:vAlign w:val="center"/>
            <w:hideMark/>
          </w:tcPr>
          <w:p w14:paraId="36F6B5B2"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113</w:t>
            </w:r>
          </w:p>
        </w:tc>
        <w:tc>
          <w:tcPr>
            <w:tcW w:w="1319" w:type="dxa"/>
            <w:tcBorders>
              <w:top w:val="nil"/>
              <w:left w:val="nil"/>
              <w:bottom w:val="single" w:sz="4" w:space="0" w:color="0070C0"/>
              <w:right w:val="single" w:sz="4" w:space="0" w:color="0070C0"/>
            </w:tcBorders>
            <w:shd w:val="clear" w:color="D8D8D8" w:fill="D8D8D8"/>
            <w:noWrap/>
            <w:vAlign w:val="center"/>
            <w:hideMark/>
          </w:tcPr>
          <w:p w14:paraId="31A52D81"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Ago 01 - Set 30</w:t>
            </w:r>
          </w:p>
        </w:tc>
      </w:tr>
      <w:tr w:rsidR="00EA1CA7" w:rsidRPr="00EA1CA7" w14:paraId="6BF332E5" w14:textId="77777777" w:rsidTr="00EA1CA7">
        <w:trPr>
          <w:trHeight w:val="255"/>
        </w:trPr>
        <w:tc>
          <w:tcPr>
            <w:tcW w:w="7792" w:type="dxa"/>
            <w:vMerge/>
            <w:tcBorders>
              <w:top w:val="single" w:sz="4" w:space="0" w:color="0070C0"/>
              <w:left w:val="single" w:sz="4" w:space="0" w:color="0070C0"/>
              <w:bottom w:val="single" w:sz="4" w:space="0" w:color="0070C0"/>
              <w:right w:val="single" w:sz="4" w:space="0" w:color="0070C0"/>
            </w:tcBorders>
            <w:vAlign w:val="center"/>
            <w:hideMark/>
          </w:tcPr>
          <w:p w14:paraId="3B316619" w14:textId="77777777" w:rsidR="00EA1CA7" w:rsidRPr="00EA1CA7" w:rsidRDefault="00EA1CA7" w:rsidP="00EA1CA7">
            <w:pPr>
              <w:spacing w:after="0" w:line="240" w:lineRule="auto"/>
              <w:rPr>
                <w:rFonts w:eastAsia="Times New Roman"/>
              </w:rPr>
            </w:pPr>
          </w:p>
        </w:tc>
        <w:tc>
          <w:tcPr>
            <w:tcW w:w="849" w:type="dxa"/>
            <w:tcBorders>
              <w:top w:val="nil"/>
              <w:left w:val="nil"/>
              <w:bottom w:val="single" w:sz="4" w:space="0" w:color="0070C0"/>
              <w:right w:val="single" w:sz="4" w:space="0" w:color="0070C0"/>
            </w:tcBorders>
            <w:shd w:val="clear" w:color="D8D8D8" w:fill="D8D8D8"/>
            <w:noWrap/>
            <w:vAlign w:val="center"/>
            <w:hideMark/>
          </w:tcPr>
          <w:p w14:paraId="7126B2C2"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127</w:t>
            </w:r>
          </w:p>
        </w:tc>
        <w:tc>
          <w:tcPr>
            <w:tcW w:w="1319" w:type="dxa"/>
            <w:tcBorders>
              <w:top w:val="nil"/>
              <w:left w:val="nil"/>
              <w:bottom w:val="single" w:sz="4" w:space="0" w:color="0070C0"/>
              <w:right w:val="single" w:sz="4" w:space="0" w:color="0070C0"/>
            </w:tcBorders>
            <w:shd w:val="clear" w:color="D8D8D8" w:fill="D8D8D8"/>
            <w:noWrap/>
            <w:vAlign w:val="center"/>
            <w:hideMark/>
          </w:tcPr>
          <w:p w14:paraId="74A4A8F8"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Oct 01 - Dic 31</w:t>
            </w:r>
          </w:p>
        </w:tc>
      </w:tr>
      <w:tr w:rsidR="00EA1CA7" w:rsidRPr="00EA1CA7" w14:paraId="18D3559F" w14:textId="77777777" w:rsidTr="00EA1CA7">
        <w:trPr>
          <w:trHeight w:val="3318"/>
        </w:trPr>
        <w:tc>
          <w:tcPr>
            <w:tcW w:w="9960" w:type="dxa"/>
            <w:gridSpan w:val="3"/>
            <w:tcBorders>
              <w:top w:val="single" w:sz="4" w:space="0" w:color="0070C0"/>
              <w:left w:val="single" w:sz="4" w:space="0" w:color="0070C0"/>
              <w:bottom w:val="single" w:sz="4" w:space="0" w:color="0070C0"/>
              <w:right w:val="single" w:sz="4" w:space="0" w:color="0070C0"/>
            </w:tcBorders>
            <w:vAlign w:val="center"/>
            <w:hideMark/>
          </w:tcPr>
          <w:p w14:paraId="6BF45E52"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La excursión comienza en el Puerto de Ushuaia, ubicado en pleno centro de la ciudad. Al zarpar, navegaremos hacia el sur por la Bahía de Ushuaia, desde donde se obtiene una imponente vista panorámica de la ciudad enmarcada por montañas y valles. Entre los puntos destacados se pueden apreciar el edificio del antiguo presidio —hoy convertido en Museo Marítimo—, el Museo del Fin del Mundo, el sector industrial y las cumbres del Monte Olivia y de los Cinco Hermanos. Pocos minutos después, ingresaremos en las aguas del Canal Beagle, rumbo a nuestro primer destino: las Islas Bridges. Este archipiélago alberga colonias de cormoranes imperiales y de lobos marinos de un pelo, además de otras especies como cormoranes roqueros, gaviotas australes, gaviotines sudamericanos, petreles gigantes del sur, albatros de ceja negra, skuas y cauquenes caranca. Si las condiciones lo permiten, realizaremos un desembarco en la Isla Mary Ann, donde se efectuará una caminata sencilla para apreciar la flora característica y disfrutar de inigualables vistas panorámicas de Ushuaia y la Cordillera de los Andes. La navegación continúa hacia el este hasta el archipiélago Les Éclaireurs, a 17 km al sudeste de Ushuaia. Allí se alza el famoso Faro Les Éclaireurs, convertido en símbolo de la ciudad del Fin del Mundo. En sus alrededores habitan colonias de aves y lobos marinos, y aún pueden observarse restos del naufragio del Crucero Monte Cervantes ocurrido en 1930.</w:t>
            </w:r>
            <w:r w:rsidRPr="00EA1CA7">
              <w:rPr>
                <w:rFonts w:ascii="Arial" w:eastAsia="Times New Roman" w:hAnsi="Arial" w:cs="Arial"/>
                <w:color w:val="000000"/>
                <w:sz w:val="16"/>
                <w:szCs w:val="16"/>
              </w:rPr>
              <w:br/>
              <w:t>Tras la visita al faro, iniciaremos el regreso bordeando la costa norte del Canal Beagle, pasando frente a la antigua Estancia Túnel, la Reserva Natural y Cultural Playa Larga y el sector este de la ciudad, completando así un recorrido inolvidable por uno de los paisajes más emblemáticos de la Patagonia austral.</w:t>
            </w:r>
            <w:r w:rsidRPr="00EA1CA7">
              <w:rPr>
                <w:rFonts w:ascii="Arial" w:eastAsia="Times New Roman" w:hAnsi="Arial" w:cs="Arial"/>
                <w:color w:val="000000"/>
                <w:sz w:val="16"/>
                <w:szCs w:val="16"/>
              </w:rPr>
              <w:br/>
              <w:t>Detalles de la excursión:</w:t>
            </w:r>
            <w:r w:rsidRPr="00EA1CA7">
              <w:rPr>
                <w:rFonts w:ascii="Arial" w:eastAsia="Times New Roman" w:hAnsi="Arial" w:cs="Arial"/>
                <w:b/>
                <w:bCs/>
                <w:color w:val="000000"/>
                <w:sz w:val="16"/>
                <w:szCs w:val="16"/>
              </w:rPr>
              <w:t xml:space="preserve"> Incluye: </w:t>
            </w:r>
            <w:r w:rsidRPr="00EA1CA7">
              <w:rPr>
                <w:rFonts w:ascii="Arial" w:eastAsia="Times New Roman" w:hAnsi="Arial" w:cs="Arial"/>
                <w:color w:val="000000"/>
                <w:sz w:val="16"/>
                <w:szCs w:val="16"/>
              </w:rPr>
              <w:t>• Traslado ida y vuelta por hoteles céntricos. • Guía español-inglés. • Tasa de embarque.</w:t>
            </w:r>
            <w:r w:rsidRPr="00EA1CA7">
              <w:rPr>
                <w:rFonts w:ascii="Arial" w:eastAsia="Times New Roman" w:hAnsi="Arial" w:cs="Arial"/>
                <w:color w:val="000000"/>
                <w:sz w:val="16"/>
                <w:szCs w:val="16"/>
              </w:rPr>
              <w:br/>
            </w:r>
            <w:r w:rsidRPr="00EA1CA7">
              <w:rPr>
                <w:rFonts w:ascii="Arial" w:eastAsia="Times New Roman" w:hAnsi="Arial" w:cs="Arial"/>
                <w:b/>
                <w:bCs/>
                <w:color w:val="000000"/>
                <w:sz w:val="16"/>
                <w:szCs w:val="16"/>
              </w:rPr>
              <w:t>No incluye:</w:t>
            </w:r>
            <w:r w:rsidRPr="00EA1CA7">
              <w:rPr>
                <w:rFonts w:ascii="Arial" w:eastAsia="Times New Roman" w:hAnsi="Arial" w:cs="Arial"/>
                <w:color w:val="000000"/>
                <w:sz w:val="16"/>
                <w:szCs w:val="16"/>
              </w:rPr>
              <w:t xml:space="preserve"> • Almuerzo • Ingresos no detallados y souvenirs.</w:t>
            </w:r>
            <w:r w:rsidRPr="00EA1CA7">
              <w:rPr>
                <w:rFonts w:ascii="Arial" w:eastAsia="Times New Roman" w:hAnsi="Arial" w:cs="Arial"/>
                <w:color w:val="000000"/>
                <w:sz w:val="16"/>
                <w:szCs w:val="16"/>
              </w:rPr>
              <w:br/>
              <w:t>Duración estimada: 3 horas. Días de operación: dos salidas diarias todo el año (AM / PM). De abril a septiembre: 10 hs y 15 hs. De octubre a marzo: 09:30 hs y 15:30 hs.</w:t>
            </w:r>
            <w:r w:rsidRPr="00EA1CA7">
              <w:rPr>
                <w:rFonts w:ascii="Arial" w:eastAsia="Times New Roman" w:hAnsi="Arial" w:cs="Arial"/>
                <w:color w:val="000000"/>
                <w:sz w:val="16"/>
                <w:szCs w:val="16"/>
              </w:rPr>
              <w:br/>
              <w:t>Observaciones: Servicio SIB (compartido). Mínimo 02 pasajeros.</w:t>
            </w:r>
          </w:p>
        </w:tc>
      </w:tr>
      <w:tr w:rsidR="00EA1CA7" w:rsidRPr="00EA1CA7" w14:paraId="2BE61D62" w14:textId="77777777" w:rsidTr="00EA1CA7">
        <w:trPr>
          <w:trHeight w:val="390"/>
        </w:trPr>
        <w:tc>
          <w:tcPr>
            <w:tcW w:w="7792" w:type="dxa"/>
            <w:tcBorders>
              <w:top w:val="nil"/>
              <w:left w:val="single" w:sz="4" w:space="0" w:color="0070C0"/>
              <w:bottom w:val="single" w:sz="4" w:space="0" w:color="0070C0"/>
              <w:right w:val="single" w:sz="4" w:space="0" w:color="0070C0"/>
            </w:tcBorders>
            <w:shd w:val="clear" w:color="D8D8D8" w:fill="D8D8D8"/>
            <w:vAlign w:val="center"/>
            <w:hideMark/>
          </w:tcPr>
          <w:p w14:paraId="7E88628A"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Navegación Canal Beagle &amp; Pingüinera Isla Martillo</w:t>
            </w:r>
          </w:p>
        </w:tc>
        <w:tc>
          <w:tcPr>
            <w:tcW w:w="849" w:type="dxa"/>
            <w:tcBorders>
              <w:top w:val="nil"/>
              <w:left w:val="nil"/>
              <w:bottom w:val="single" w:sz="4" w:space="0" w:color="0070C0"/>
              <w:right w:val="single" w:sz="4" w:space="0" w:color="0070C0"/>
            </w:tcBorders>
            <w:shd w:val="clear" w:color="D8D8D8" w:fill="D8D8D8"/>
            <w:noWrap/>
            <w:vAlign w:val="center"/>
            <w:hideMark/>
          </w:tcPr>
          <w:p w14:paraId="513947A9"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147</w:t>
            </w:r>
          </w:p>
        </w:tc>
        <w:tc>
          <w:tcPr>
            <w:tcW w:w="1319" w:type="dxa"/>
            <w:tcBorders>
              <w:top w:val="nil"/>
              <w:left w:val="nil"/>
              <w:bottom w:val="single" w:sz="4" w:space="0" w:color="0070C0"/>
              <w:right w:val="single" w:sz="4" w:space="0" w:color="0070C0"/>
            </w:tcBorders>
            <w:shd w:val="clear" w:color="D8D8D8" w:fill="D8D8D8"/>
            <w:vAlign w:val="center"/>
            <w:hideMark/>
          </w:tcPr>
          <w:p w14:paraId="1D7EFE15"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Nov 01 - Dic 31</w:t>
            </w:r>
          </w:p>
        </w:tc>
      </w:tr>
      <w:tr w:rsidR="00EA1CA7" w:rsidRPr="00EA1CA7" w14:paraId="064B6497" w14:textId="77777777" w:rsidTr="00EA1CA7">
        <w:trPr>
          <w:trHeight w:val="3903"/>
        </w:trPr>
        <w:tc>
          <w:tcPr>
            <w:tcW w:w="9960" w:type="dxa"/>
            <w:gridSpan w:val="3"/>
            <w:tcBorders>
              <w:top w:val="single" w:sz="4" w:space="0" w:color="0070C0"/>
              <w:left w:val="single" w:sz="4" w:space="0" w:color="0070C0"/>
              <w:bottom w:val="single" w:sz="4" w:space="0" w:color="0070C0"/>
              <w:right w:val="single" w:sz="4" w:space="0" w:color="0070C0"/>
            </w:tcBorders>
            <w:vAlign w:val="center"/>
            <w:hideMark/>
          </w:tcPr>
          <w:p w14:paraId="36020375"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lastRenderedPageBreak/>
              <w:t>La excursión comienza en el Puerto de Ushuaia, en pleno centro de la ciudad. Al zarpar, navegaremos con rumbo sur a través de la Bahía Ushuaia, disfrutando de una espectacular vista panorámica de la ciudad, sus montañas y valles. Entre los atractivos que se destacan se encuentran el edificio del antiguo presidio —hoy Museo Marítimo—, el Museo del Fin del Mundo, el área industrial y los majestuosos montes Olivia y Cinco Hermanos. Pocos minutos después, nos adentramos en el Canal Beagle rumbo a las Islas Bridges, hogar de colonias de cormoranes imperiales y lobos marinos de un pelo. También podremos observar otras aves características de la región como gaviotines sudamericanos, petreles, albatros de ceja negra y cauquenes. La navegación continúa hacia el este, hasta el emblemático Faro Les Éclaireurs, símbolo de Ushuaia y ubicado en el archipiélago homónimo, a 17 km de la ciudad. Allí, además de aves y lobos marinos, se aprecian restos del naufragio del Crucero Monte Cervantes ocurrido en 1930. Siguiendo el recorrido escénico del Canal Beagle, atravesaremos paisajes únicos de montañas y valles, observando a lo largo de sus costas algunas construcciones aisladas y pequeños poblados como la Estancia Remolino, Puerto Almanza (destacado por la pesca artesanal) y Puerto Williams, un poblado chileno en la isla Navarino. Tras navegar frente a la Isla Gable, por el Paso Mackinlay, llegaremos a la Isla Martillo, donde se encuentra una de las colonias más grandes de pingüinos magallánicos en esta región, junto con una pequeña colonia de pingüinos papúa. En ocasiones, también puede avistarse algún ejemplar de pingüino Rey. La observación se realiza desde la embarcación, permitiendo admirar estas fascinantes aves en su hábitat natural sin alterar su entorno. Finalmente, iniciamos el regreso a Ushuaia, completando un recorrido inolvidable por el Canal Beagle, donde la naturaleza y la vida silvestre de la Patagonia austral se combinan en un paisaje único en el mundo.</w:t>
            </w:r>
            <w:r w:rsidRPr="00EA1CA7">
              <w:rPr>
                <w:rFonts w:ascii="Arial" w:eastAsia="Times New Roman" w:hAnsi="Arial" w:cs="Arial"/>
                <w:color w:val="000000"/>
                <w:sz w:val="16"/>
                <w:szCs w:val="16"/>
              </w:rPr>
              <w:br/>
              <w:t>Detalles de la excursión:</w:t>
            </w:r>
            <w:r w:rsidRPr="00EA1CA7">
              <w:rPr>
                <w:rFonts w:ascii="Arial" w:eastAsia="Times New Roman" w:hAnsi="Arial" w:cs="Arial"/>
                <w:b/>
                <w:bCs/>
                <w:color w:val="000000"/>
                <w:sz w:val="16"/>
                <w:szCs w:val="16"/>
              </w:rPr>
              <w:t xml:space="preserve"> Incluye:</w:t>
            </w:r>
            <w:r w:rsidRPr="00EA1CA7">
              <w:rPr>
                <w:rFonts w:ascii="Arial" w:eastAsia="Times New Roman" w:hAnsi="Arial" w:cs="Arial"/>
                <w:color w:val="000000"/>
                <w:sz w:val="16"/>
                <w:szCs w:val="16"/>
              </w:rPr>
              <w:t xml:space="preserve"> • Traslado ida y vuelta por hoteles céntricos. • Guía español-inglés. • Tasa de embarque.</w:t>
            </w:r>
            <w:r w:rsidRPr="00EA1CA7">
              <w:rPr>
                <w:rFonts w:ascii="Arial" w:eastAsia="Times New Roman" w:hAnsi="Arial" w:cs="Arial"/>
                <w:color w:val="000000"/>
                <w:sz w:val="16"/>
                <w:szCs w:val="16"/>
              </w:rPr>
              <w:br/>
            </w:r>
            <w:r w:rsidRPr="00EA1CA7">
              <w:rPr>
                <w:rFonts w:ascii="Arial" w:eastAsia="Times New Roman" w:hAnsi="Arial" w:cs="Arial"/>
                <w:b/>
                <w:bCs/>
                <w:color w:val="000000"/>
                <w:sz w:val="16"/>
                <w:szCs w:val="16"/>
              </w:rPr>
              <w:t xml:space="preserve">No incluye: </w:t>
            </w:r>
            <w:r w:rsidRPr="00EA1CA7">
              <w:rPr>
                <w:rFonts w:ascii="Arial" w:eastAsia="Times New Roman" w:hAnsi="Arial" w:cs="Arial"/>
                <w:color w:val="000000"/>
                <w:sz w:val="16"/>
                <w:szCs w:val="16"/>
              </w:rPr>
              <w:t>• Almuerzo • Ingresos no detallados y souvenirs. Duración estimada: 6 horas.</w:t>
            </w:r>
            <w:r w:rsidRPr="00EA1CA7">
              <w:rPr>
                <w:rFonts w:ascii="Arial" w:eastAsia="Times New Roman" w:hAnsi="Arial" w:cs="Arial"/>
                <w:color w:val="000000"/>
                <w:sz w:val="16"/>
                <w:szCs w:val="16"/>
              </w:rPr>
              <w:br/>
              <w:t>Días de operación: dos salidas diarias de noviembre a marzo (AM/PM). De 09 a 15 hs aproximadamente y de 15 a 21 hs aproximadamente. Observaciones: Servicio SIB (compartido). Mínimo 02 pasajeros.</w:t>
            </w:r>
          </w:p>
        </w:tc>
      </w:tr>
      <w:tr w:rsidR="00EA1CA7" w:rsidRPr="00EA1CA7" w14:paraId="0CBBBE68" w14:textId="77777777" w:rsidTr="00EA1CA7">
        <w:trPr>
          <w:trHeight w:val="375"/>
        </w:trPr>
        <w:tc>
          <w:tcPr>
            <w:tcW w:w="7792" w:type="dxa"/>
            <w:tcBorders>
              <w:top w:val="nil"/>
              <w:left w:val="single" w:sz="4" w:space="0" w:color="0070C0"/>
              <w:bottom w:val="single" w:sz="4" w:space="0" w:color="0070C0"/>
              <w:right w:val="single" w:sz="4" w:space="0" w:color="0070C0"/>
            </w:tcBorders>
            <w:shd w:val="clear" w:color="D8D8D8" w:fill="D8D8D8"/>
            <w:noWrap/>
            <w:vAlign w:val="center"/>
            <w:hideMark/>
          </w:tcPr>
          <w:p w14:paraId="155EBA77"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Lago Escondido &amp; Fagnano</w:t>
            </w:r>
          </w:p>
        </w:tc>
        <w:tc>
          <w:tcPr>
            <w:tcW w:w="849" w:type="dxa"/>
            <w:tcBorders>
              <w:top w:val="nil"/>
              <w:left w:val="nil"/>
              <w:bottom w:val="single" w:sz="4" w:space="0" w:color="0070C0"/>
              <w:right w:val="single" w:sz="4" w:space="0" w:color="0070C0"/>
            </w:tcBorders>
            <w:shd w:val="clear" w:color="D8D8D8" w:fill="D8D8D8"/>
            <w:noWrap/>
            <w:vAlign w:val="center"/>
            <w:hideMark/>
          </w:tcPr>
          <w:p w14:paraId="6E243740" w14:textId="77777777" w:rsidR="00EA1CA7" w:rsidRPr="00EA1CA7" w:rsidRDefault="00EA1CA7" w:rsidP="00EA1CA7">
            <w:pPr>
              <w:spacing w:after="0" w:line="240" w:lineRule="auto"/>
              <w:jc w:val="center"/>
              <w:rPr>
                <w:rFonts w:ascii="Arial" w:eastAsia="Times New Roman" w:hAnsi="Arial" w:cs="Arial"/>
                <w:b/>
                <w:bCs/>
                <w:color w:val="000000"/>
                <w:sz w:val="18"/>
                <w:szCs w:val="18"/>
              </w:rPr>
            </w:pPr>
            <w:r w:rsidRPr="00EA1CA7">
              <w:rPr>
                <w:rFonts w:ascii="Arial" w:eastAsia="Times New Roman" w:hAnsi="Arial" w:cs="Arial"/>
                <w:b/>
                <w:bCs/>
                <w:color w:val="000000"/>
                <w:sz w:val="18"/>
                <w:szCs w:val="18"/>
              </w:rPr>
              <w:t>84</w:t>
            </w:r>
          </w:p>
        </w:tc>
        <w:tc>
          <w:tcPr>
            <w:tcW w:w="1319" w:type="dxa"/>
            <w:tcBorders>
              <w:top w:val="nil"/>
              <w:left w:val="nil"/>
              <w:bottom w:val="single" w:sz="4" w:space="0" w:color="0070C0"/>
              <w:right w:val="single" w:sz="4" w:space="0" w:color="0070C0"/>
            </w:tcBorders>
            <w:shd w:val="clear" w:color="D8D8D8" w:fill="D8D8D8"/>
            <w:vAlign w:val="center"/>
            <w:hideMark/>
          </w:tcPr>
          <w:p w14:paraId="7E689226"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Oct 01 - Dic 31</w:t>
            </w:r>
          </w:p>
        </w:tc>
      </w:tr>
      <w:tr w:rsidR="00EA1CA7" w:rsidRPr="00EA1CA7" w14:paraId="0756C0D2" w14:textId="77777777" w:rsidTr="00EA1CA7">
        <w:trPr>
          <w:trHeight w:val="2657"/>
        </w:trPr>
        <w:tc>
          <w:tcPr>
            <w:tcW w:w="9960" w:type="dxa"/>
            <w:gridSpan w:val="3"/>
            <w:tcBorders>
              <w:top w:val="single" w:sz="4" w:space="0" w:color="0070C0"/>
              <w:left w:val="single" w:sz="4" w:space="0" w:color="0070C0"/>
              <w:bottom w:val="single" w:sz="4" w:space="0" w:color="4F81BD"/>
              <w:right w:val="single" w:sz="4" w:space="0" w:color="0070C0"/>
            </w:tcBorders>
            <w:vAlign w:val="center"/>
            <w:hideMark/>
          </w:tcPr>
          <w:p w14:paraId="19846656" w14:textId="77777777" w:rsidR="00EA1CA7" w:rsidRPr="00EA1CA7" w:rsidRDefault="00EA1CA7" w:rsidP="00EA1CA7">
            <w:pPr>
              <w:spacing w:after="0" w:line="240" w:lineRule="auto"/>
              <w:jc w:val="center"/>
              <w:rPr>
                <w:rFonts w:ascii="Arial" w:eastAsia="Times New Roman" w:hAnsi="Arial" w:cs="Arial"/>
                <w:color w:val="000000"/>
                <w:sz w:val="16"/>
                <w:szCs w:val="16"/>
              </w:rPr>
            </w:pPr>
            <w:r w:rsidRPr="00EA1CA7">
              <w:rPr>
                <w:rFonts w:ascii="Arial" w:eastAsia="Times New Roman" w:hAnsi="Arial" w:cs="Arial"/>
                <w:color w:val="000000"/>
                <w:sz w:val="16"/>
                <w:szCs w:val="16"/>
              </w:rPr>
              <w:t>Este recorrido panorámico invita a descubrir la belleza imponente de la Cordillera de los Andes fueguina, atravesando valles glaciarios, extensos turbales, bosques perennes y caducos, ríos y cascadas en un entorno natural único. Partiremos desde la ciudad de Ushuaia por la Ruta Nacional No 3, parte de la legendaria Ruta Panamericana, hacia el nordeste de la isla. Atravesaremos valles cubiertos de turbales como el Carbajal, Tierra Mayor y Las Cotorras, que en invierno se transforman en escenarios ideales para la práctica de esquí de fondo y otras actividades invernales. El recorrido continúa pasando por la base del Cerro Castor, reconocido centro de esquí alpino y deportes de montaña, para luego ascender por un camino serpenteante hasta el Paso Garibaldi (450 msnm). Desde su punto panorámico disfrutaremos una vista privilegiada del Lago Escondido y, si el clima acompaña, también del Lago Fagnano. Descenderemos por la Ruta 3 hacia el noreste hasta la costa del Lago Fagnano, uno de los más extensos de Argentina, para admirar su inmensidad. En el regreso, realizaremos una parada en un centro invernal donde los pasajeros podrán</w:t>
            </w:r>
            <w:r w:rsidRPr="00EA1CA7">
              <w:rPr>
                <w:rFonts w:ascii="Arial" w:eastAsia="Times New Roman" w:hAnsi="Arial" w:cs="Arial"/>
                <w:color w:val="000000"/>
                <w:sz w:val="16"/>
                <w:szCs w:val="16"/>
              </w:rPr>
              <w:br/>
              <w:t>degustar el típico cordero fueguino asado (opcional, almuerzo no incluido). Detalles de la excursión:</w:t>
            </w:r>
            <w:r w:rsidRPr="00EA1CA7">
              <w:rPr>
                <w:rFonts w:ascii="Arial" w:eastAsia="Times New Roman" w:hAnsi="Arial" w:cs="Arial"/>
                <w:color w:val="000000"/>
                <w:sz w:val="16"/>
                <w:szCs w:val="16"/>
              </w:rPr>
              <w:br/>
            </w:r>
            <w:r w:rsidRPr="00EA1CA7">
              <w:rPr>
                <w:rFonts w:ascii="Arial" w:eastAsia="Times New Roman" w:hAnsi="Arial" w:cs="Arial"/>
                <w:b/>
                <w:bCs/>
                <w:color w:val="000000"/>
                <w:sz w:val="16"/>
                <w:szCs w:val="16"/>
              </w:rPr>
              <w:t xml:space="preserve">Incluye: </w:t>
            </w:r>
            <w:r w:rsidRPr="00EA1CA7">
              <w:rPr>
                <w:rFonts w:ascii="Arial" w:eastAsia="Times New Roman" w:hAnsi="Arial" w:cs="Arial"/>
                <w:color w:val="000000"/>
                <w:sz w:val="16"/>
                <w:szCs w:val="16"/>
              </w:rPr>
              <w:t>• Traslado ida y vuelta por hoteles céntricos. • Guía español-inglés.</w:t>
            </w:r>
            <w:r w:rsidRPr="00EA1CA7">
              <w:rPr>
                <w:rFonts w:ascii="Arial" w:eastAsia="Times New Roman" w:hAnsi="Arial" w:cs="Arial"/>
                <w:color w:val="000000"/>
                <w:sz w:val="16"/>
                <w:szCs w:val="16"/>
              </w:rPr>
              <w:br/>
            </w:r>
            <w:r w:rsidRPr="00EA1CA7">
              <w:rPr>
                <w:rFonts w:ascii="Arial" w:eastAsia="Times New Roman" w:hAnsi="Arial" w:cs="Arial"/>
                <w:b/>
                <w:bCs/>
                <w:color w:val="000000"/>
                <w:sz w:val="16"/>
                <w:szCs w:val="16"/>
              </w:rPr>
              <w:t>No incluye:</w:t>
            </w:r>
            <w:r w:rsidRPr="00EA1CA7">
              <w:rPr>
                <w:rFonts w:ascii="Arial" w:eastAsia="Times New Roman" w:hAnsi="Arial" w:cs="Arial"/>
                <w:color w:val="000000"/>
                <w:sz w:val="16"/>
                <w:szCs w:val="16"/>
              </w:rPr>
              <w:t xml:space="preserve"> • Almuerzo • Ingresos no detallados y souvenirs. • Actividades opcionales. Duración estimada: 7 horas.</w:t>
            </w:r>
            <w:r w:rsidRPr="00EA1CA7">
              <w:rPr>
                <w:rFonts w:ascii="Arial" w:eastAsia="Times New Roman" w:hAnsi="Arial" w:cs="Arial"/>
                <w:color w:val="000000"/>
                <w:sz w:val="16"/>
                <w:szCs w:val="16"/>
              </w:rPr>
              <w:br/>
              <w:t>Días de operación: diarias de mediados de octubre a mayo (según condiciones climáticas de acceso a Lago Fagnano). Horario: de 09 a 15.30 hs aprox.</w:t>
            </w:r>
            <w:r w:rsidRPr="00EA1CA7">
              <w:rPr>
                <w:rFonts w:ascii="Arial" w:eastAsia="Times New Roman" w:hAnsi="Arial" w:cs="Arial"/>
                <w:color w:val="000000"/>
                <w:sz w:val="16"/>
                <w:szCs w:val="16"/>
              </w:rPr>
              <w:br/>
              <w:t>Observaciones: Servicio SIB (compartido). Mínimo 02 pasajeros.</w:t>
            </w:r>
          </w:p>
        </w:tc>
      </w:tr>
    </w:tbl>
    <w:p w14:paraId="6D0D145E" w14:textId="77777777" w:rsidR="00A66630" w:rsidRDefault="00A66630">
      <w:pPr>
        <w:pBdr>
          <w:top w:val="nil"/>
          <w:left w:val="nil"/>
          <w:bottom w:val="nil"/>
          <w:right w:val="nil"/>
          <w:between w:val="nil"/>
        </w:pBdr>
        <w:spacing w:after="0" w:line="240" w:lineRule="auto"/>
        <w:jc w:val="both"/>
        <w:rPr>
          <w:rFonts w:ascii="Arial" w:eastAsia="Arial" w:hAnsi="Arial" w:cs="Arial"/>
          <w:color w:val="000000"/>
          <w:sz w:val="18"/>
          <w:szCs w:val="18"/>
        </w:rPr>
      </w:pPr>
    </w:p>
    <w:p w14:paraId="29D350FD" w14:textId="77777777" w:rsidR="00A66630" w:rsidRDefault="00A66630">
      <w:pPr>
        <w:pBdr>
          <w:top w:val="nil"/>
          <w:left w:val="nil"/>
          <w:bottom w:val="nil"/>
          <w:right w:val="nil"/>
          <w:between w:val="nil"/>
        </w:pBdr>
        <w:spacing w:after="0" w:line="240" w:lineRule="auto"/>
        <w:rPr>
          <w:rFonts w:ascii="Arial" w:eastAsia="Arial" w:hAnsi="Arial" w:cs="Arial"/>
          <w:b/>
          <w:bCs/>
          <w:color w:val="E36C09"/>
        </w:rPr>
      </w:pPr>
    </w:p>
    <w:p w14:paraId="2AD6B089" w14:textId="77777777" w:rsidR="00A66630" w:rsidRDefault="00000000">
      <w:pPr>
        <w:pBdr>
          <w:top w:val="nil"/>
          <w:left w:val="nil"/>
          <w:bottom w:val="nil"/>
          <w:right w:val="nil"/>
          <w:between w:val="nil"/>
        </w:pBdr>
        <w:spacing w:after="0" w:line="240" w:lineRule="auto"/>
        <w:rPr>
          <w:rFonts w:ascii="Arial" w:eastAsia="Arial" w:hAnsi="Arial" w:cs="Arial"/>
          <w:b/>
          <w:bCs/>
          <w:color w:val="E36C09"/>
        </w:rPr>
      </w:pPr>
      <w:r>
        <w:rPr>
          <w:rFonts w:ascii="Arial" w:eastAsia="Arial" w:hAnsi="Arial" w:cs="Arial"/>
          <w:b/>
          <w:bCs/>
          <w:color w:val="E36C09"/>
        </w:rPr>
        <w:t>Información general:</w:t>
      </w:r>
    </w:p>
    <w:p w14:paraId="093F3B35" w14:textId="77777777" w:rsidR="00A66630"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Niños pagan precio de adulto en todos los tours </w:t>
      </w:r>
    </w:p>
    <w:p w14:paraId="59CF2603" w14:textId="77777777" w:rsidR="00A66630"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Servicios en regular mínimo 02 paxs, pasajero viajando solo paga suplemento, (consultar al momento de reservar).</w:t>
      </w:r>
    </w:p>
    <w:p w14:paraId="7AF21F0C" w14:textId="77777777" w:rsidR="00A66630"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Tarifas aplican solo para hoteles céntricos, otras zonas (Consultar)</w:t>
      </w:r>
    </w:p>
    <w:p w14:paraId="359E0705" w14:textId="77777777" w:rsidR="00A66630"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No aplica para fechas o periodos especiales (Feriados, Navidad, Año Nuevo, Carnaval, Semana Santa, día del trabajador)</w:t>
      </w:r>
    </w:p>
    <w:p w14:paraId="0A8027CE" w14:textId="77777777" w:rsidR="00A66630"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Precios sujetos a cambios sin previo aviso</w:t>
      </w:r>
    </w:p>
    <w:p w14:paraId="7183CD45" w14:textId="77777777" w:rsidR="00A66630"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Tarifa por pasajero en base a dólares americanos, se aceptan pagos en SOLES según tipo de cambio del día.</w:t>
      </w:r>
    </w:p>
    <w:p w14:paraId="6866BC30" w14:textId="77777777" w:rsidR="00A66630" w:rsidRDefault="00000000">
      <w:pPr>
        <w:numPr>
          <w:ilvl w:val="0"/>
          <w:numId w:val="1"/>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Tarifas solo-exclusivas para paquete.</w:t>
      </w:r>
    </w:p>
    <w:p w14:paraId="484E5B79" w14:textId="77777777" w:rsidR="00A66630" w:rsidRDefault="00A66630">
      <w:pPr>
        <w:pBdr>
          <w:top w:val="nil"/>
          <w:left w:val="nil"/>
          <w:bottom w:val="nil"/>
          <w:right w:val="nil"/>
          <w:between w:val="nil"/>
        </w:pBdr>
        <w:spacing w:after="0" w:line="240" w:lineRule="auto"/>
        <w:rPr>
          <w:rFonts w:ascii="Arial" w:eastAsia="Arial" w:hAnsi="Arial" w:cs="Arial"/>
          <w:color w:val="000000"/>
          <w:sz w:val="20"/>
          <w:szCs w:val="20"/>
        </w:rPr>
      </w:pPr>
    </w:p>
    <w:p w14:paraId="0118093A" w14:textId="77777777" w:rsidR="00A66630" w:rsidRDefault="00A66630">
      <w:pPr>
        <w:pBdr>
          <w:top w:val="nil"/>
          <w:left w:val="nil"/>
          <w:bottom w:val="nil"/>
          <w:right w:val="nil"/>
          <w:between w:val="nil"/>
        </w:pBdr>
        <w:spacing w:after="0" w:line="240" w:lineRule="auto"/>
        <w:jc w:val="center"/>
        <w:rPr>
          <w:rFonts w:ascii="Arial" w:eastAsia="Arial" w:hAnsi="Arial" w:cs="Arial"/>
          <w:b/>
          <w:bCs/>
          <w:color w:val="E36C09"/>
          <w:sz w:val="24"/>
          <w:szCs w:val="24"/>
        </w:rPr>
      </w:pPr>
    </w:p>
    <w:p w14:paraId="1226A880" w14:textId="77777777" w:rsidR="00A66630" w:rsidRDefault="00000000">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b/>
          <w:bCs/>
          <w:color w:val="E36C09"/>
          <w:sz w:val="24"/>
          <w:szCs w:val="24"/>
        </w:rPr>
        <w:t>MATERIAL DE USO EXCLUSIVO PARA AGENCIAS DE VIAJES</w:t>
      </w:r>
    </w:p>
    <w:sectPr w:rsidR="00A66630">
      <w:pgSz w:w="12240" w:h="15840"/>
      <w:pgMar w:top="0" w:right="900" w:bottom="720"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535723C2-8D50-FC4B-81C0-689E71AA1DBD}"/>
  </w:font>
  <w:font w:name="Calibri">
    <w:panose1 w:val="020F0502020204030204"/>
    <w:charset w:val="00"/>
    <w:family w:val="swiss"/>
    <w:pitch w:val="variable"/>
    <w:sig w:usb0="E4002EFF" w:usb1="C200247B" w:usb2="00000009" w:usb3="00000000" w:csb0="000001FF" w:csb1="00000000"/>
    <w:embedRegular r:id="rId3" w:fontKey="{751FA21B-7BCD-1D4F-9E3F-9B3F856A67E5}"/>
    <w:embedBold r:id="rId4" w:fontKey="{6BB305EE-2A83-D642-A9E6-DDDA63F1C5C0}"/>
  </w:font>
  <w:font w:name="Times New Roman">
    <w:panose1 w:val="02020603050405020304"/>
    <w:charset w:val="00"/>
    <w:family w:val="roman"/>
    <w:pitch w:val="variable"/>
    <w:sig w:usb0="E0002EFF" w:usb1="C000785B" w:usb2="00000009" w:usb3="00000000" w:csb0="000001FF" w:csb1="00000000"/>
    <w:embedRegular r:id="rId5" w:fontKey="{BA5698A9-847F-5146-8807-018838C9663F}"/>
    <w:embedBold r:id="rId6" w:fontKey="{E4CE7A80-92DB-114C-8346-542A4F5BD5E7}"/>
  </w:font>
  <w:font w:name="Georgia">
    <w:panose1 w:val="02040502050405020303"/>
    <w:charset w:val="00"/>
    <w:family w:val="roman"/>
    <w:pitch w:val="variable"/>
    <w:sig w:usb0="00000287" w:usb1="00000000" w:usb2="00000000" w:usb3="00000000" w:csb0="0000009F" w:csb1="00000000"/>
    <w:embedItalic r:id="rId7" w:fontKey="{FB9D48DC-933F-8F41-A5E3-ED2BE5FE2A47}"/>
  </w:font>
  <w:font w:name="Arial Black">
    <w:panose1 w:val="020B0A04020102020204"/>
    <w:charset w:val="00"/>
    <w:family w:val="swiss"/>
    <w:pitch w:val="variable"/>
    <w:sig w:usb0="A00002AF" w:usb1="400078FB" w:usb2="00000000" w:usb3="00000000" w:csb0="0000009F" w:csb1="00000000"/>
    <w:embedBold r:id="rId8" w:fontKey="{F658E196-5359-8E4F-8BDC-7B025CF64E63}"/>
  </w:font>
  <w:font w:name="Arial">
    <w:panose1 w:val="020B0604020202020204"/>
    <w:charset w:val="00"/>
    <w:family w:val="swiss"/>
    <w:pitch w:val="variable"/>
    <w:sig w:usb0="E0002EFF" w:usb1="C000785B" w:usb2="00000009" w:usb3="00000000" w:csb0="000001FF" w:csb1="00000000"/>
    <w:embedRegular r:id="rId9" w:fontKey="{CEE64484-7764-D446-84A3-C4FDD42A3746}"/>
    <w:embedBold r:id="rId10" w:fontKey="{47084027-095F-8B49-AAF7-5C7B679DBE6C}"/>
  </w:font>
  <w:font w:name="Cambria">
    <w:panose1 w:val="02040503050406030204"/>
    <w:charset w:val="00"/>
    <w:family w:val="roman"/>
    <w:pitch w:val="variable"/>
    <w:sig w:usb0="E00002FF" w:usb1="400004FF" w:usb2="00000000" w:usb3="00000000" w:csb0="0000019F" w:csb1="00000000"/>
    <w:embedRegular r:id="rId11" w:fontKey="{837B0F1B-F4B2-BC4C-888F-6035BB8764C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7DE4246"/>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83847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30"/>
    <w:rsid w:val="00134148"/>
    <w:rsid w:val="00327BEB"/>
    <w:rsid w:val="00471CE3"/>
    <w:rsid w:val="00A66630"/>
    <w:rsid w:val="00E066A3"/>
    <w:rsid w:val="00EA1CA7"/>
    <w:rsid w:val="00EC46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A07551C"/>
  <w15:docId w15:val="{88E35ABB-E8B1-134C-8ED4-12F66F5B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PE"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inespaciado">
    <w:name w:val="No Spacing"/>
    <w:uiPriority w:val="1"/>
    <w:qFormat/>
    <w:rsid w:val="003D3C82"/>
    <w:pPr>
      <w:spacing w:after="0" w:line="240" w:lineRule="auto"/>
    </w:pPr>
    <w:rPr>
      <w:rFonts w:cs="Times New Roman"/>
      <w:lang w:val="es-ES"/>
    </w:rPr>
  </w:style>
  <w:style w:type="character" w:styleId="Fuerte">
    <w:name w:val="Strong"/>
    <w:basedOn w:val="Fuentedeprrafopredeter"/>
    <w:uiPriority w:val="22"/>
    <w:qFormat/>
    <w:rsid w:val="003D3C82"/>
    <w:rPr>
      <w:b/>
      <w:bCs/>
    </w:rPr>
  </w:style>
  <w:style w:type="paragraph" w:styleId="Prrafodelista">
    <w:name w:val="List Paragraph"/>
    <w:basedOn w:val="Normal"/>
    <w:uiPriority w:val="34"/>
    <w:qFormat/>
    <w:rsid w:val="0020263C"/>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yWc0US34ctcbCdoU+At43YBIWw==">CgMxLjA4AHIhMWx5NjhaMnFuSWNRb0VBRmdXUjFDUVhjaW11bkUzN3RS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1598</Words>
  <Characters>8506</Characters>
  <Application>Microsoft Office Word</Application>
  <DocSecurity>0</DocSecurity>
  <Lines>327</Lines>
  <Paragraphs>198</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4</cp:revision>
  <dcterms:created xsi:type="dcterms:W3CDTF">2014-09-29T22:30:00Z</dcterms:created>
  <dcterms:modified xsi:type="dcterms:W3CDTF">2026-08-05T17:43:00Z</dcterms:modified>
</cp:coreProperties>
</file>