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5CEEDD" w14:textId="77777777" w:rsidR="00274459" w:rsidRDefault="00274459">
      <w:pPr>
        <w:pBdr>
          <w:top w:val="nil"/>
          <w:left w:val="nil"/>
          <w:bottom w:val="nil"/>
          <w:right w:val="nil"/>
          <w:between w:val="nil"/>
        </w:pBdr>
        <w:spacing w:after="0" w:line="240" w:lineRule="auto"/>
        <w:jc w:val="center"/>
        <w:rPr>
          <w:rFonts w:ascii="Arial Black" w:eastAsia="Arial Black" w:hAnsi="Arial Black" w:cs="Arial Black"/>
          <w:b/>
          <w:bCs/>
          <w:color w:val="002060"/>
          <w:sz w:val="52"/>
          <w:szCs w:val="52"/>
        </w:rPr>
      </w:pPr>
    </w:p>
    <w:p w14:paraId="4B444C42" w14:textId="77777777" w:rsidR="00274459" w:rsidRDefault="00000000">
      <w:pPr>
        <w:pBdr>
          <w:top w:val="nil"/>
          <w:left w:val="nil"/>
          <w:bottom w:val="nil"/>
          <w:right w:val="nil"/>
          <w:between w:val="nil"/>
        </w:pBdr>
        <w:spacing w:after="0" w:line="240" w:lineRule="auto"/>
        <w:jc w:val="center"/>
        <w:rPr>
          <w:rFonts w:ascii="Arial Black" w:eastAsia="Arial Black" w:hAnsi="Arial Black" w:cs="Arial Black"/>
          <w:b/>
          <w:bCs/>
          <w:color w:val="002060"/>
          <w:sz w:val="52"/>
          <w:szCs w:val="52"/>
        </w:rPr>
      </w:pPr>
      <w:r>
        <w:rPr>
          <w:rFonts w:ascii="Arial Black" w:eastAsia="Arial Black" w:hAnsi="Arial Black" w:cs="Arial Black"/>
          <w:b/>
          <w:bCs/>
          <w:color w:val="002060"/>
          <w:sz w:val="52"/>
          <w:szCs w:val="52"/>
        </w:rPr>
        <w:t>OPCIONALES 2026</w:t>
      </w:r>
    </w:p>
    <w:p w14:paraId="162E4DC1" w14:textId="77777777" w:rsidR="00274459" w:rsidRDefault="00274459">
      <w:pPr>
        <w:pBdr>
          <w:top w:val="nil"/>
          <w:left w:val="nil"/>
          <w:bottom w:val="nil"/>
          <w:right w:val="nil"/>
          <w:between w:val="nil"/>
        </w:pBdr>
        <w:spacing w:after="0" w:line="240" w:lineRule="auto"/>
        <w:jc w:val="both"/>
        <w:rPr>
          <w:rFonts w:ascii="Arial" w:eastAsia="Arial" w:hAnsi="Arial" w:cs="Arial"/>
          <w:color w:val="000000"/>
          <w:sz w:val="20"/>
          <w:szCs w:val="20"/>
        </w:rPr>
      </w:pPr>
    </w:p>
    <w:p w14:paraId="0969AD6C" w14:textId="77777777" w:rsidR="00274459" w:rsidRDefault="00274459">
      <w:pPr>
        <w:pBdr>
          <w:top w:val="nil"/>
          <w:left w:val="nil"/>
          <w:bottom w:val="nil"/>
          <w:right w:val="nil"/>
          <w:between w:val="nil"/>
        </w:pBdr>
        <w:spacing w:after="0" w:line="240" w:lineRule="auto"/>
        <w:rPr>
          <w:rFonts w:ascii="Arial" w:eastAsia="Arial" w:hAnsi="Arial" w:cs="Arial"/>
          <w:color w:val="000000"/>
          <w:sz w:val="20"/>
          <w:szCs w:val="20"/>
        </w:rPr>
      </w:pPr>
    </w:p>
    <w:p w14:paraId="362EC693" w14:textId="77777777" w:rsidR="00274459"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Precio por persona en USD:</w:t>
      </w:r>
    </w:p>
    <w:tbl>
      <w:tblPr>
        <w:tblW w:w="10060" w:type="dxa"/>
        <w:tblCellMar>
          <w:left w:w="70" w:type="dxa"/>
          <w:right w:w="70" w:type="dxa"/>
        </w:tblCellMar>
        <w:tblLook w:val="04A0" w:firstRow="1" w:lastRow="0" w:firstColumn="1" w:lastColumn="0" w:noHBand="0" w:noVBand="1"/>
      </w:tblPr>
      <w:tblGrid>
        <w:gridCol w:w="7792"/>
        <w:gridCol w:w="779"/>
        <w:gridCol w:w="1489"/>
      </w:tblGrid>
      <w:tr w:rsidR="004E5420" w:rsidRPr="004E5420" w14:paraId="5B55611B" w14:textId="77777777" w:rsidTr="004E5420">
        <w:trPr>
          <w:trHeight w:val="240"/>
        </w:trPr>
        <w:tc>
          <w:tcPr>
            <w:tcW w:w="7792" w:type="dxa"/>
            <w:tcBorders>
              <w:top w:val="single" w:sz="4" w:space="0" w:color="0070C0"/>
              <w:left w:val="single" w:sz="4" w:space="0" w:color="0070C0"/>
              <w:bottom w:val="single" w:sz="4" w:space="0" w:color="0070C0"/>
              <w:right w:val="single" w:sz="4" w:space="0" w:color="0070C0"/>
            </w:tcBorders>
            <w:shd w:val="clear" w:color="0070C0" w:fill="0070C0"/>
            <w:noWrap/>
            <w:vAlign w:val="center"/>
            <w:hideMark/>
          </w:tcPr>
          <w:p w14:paraId="6B53809E" w14:textId="77777777" w:rsidR="004E5420" w:rsidRPr="004E5420" w:rsidRDefault="004E5420" w:rsidP="004E5420">
            <w:pPr>
              <w:spacing w:after="0" w:line="240" w:lineRule="auto"/>
              <w:jc w:val="center"/>
              <w:rPr>
                <w:rFonts w:ascii="Arial" w:eastAsia="Times New Roman" w:hAnsi="Arial" w:cs="Arial"/>
                <w:b/>
                <w:bCs/>
                <w:color w:val="FFFFFF"/>
                <w:sz w:val="18"/>
                <w:szCs w:val="18"/>
              </w:rPr>
            </w:pPr>
            <w:r w:rsidRPr="004E5420">
              <w:rPr>
                <w:rFonts w:ascii="Arial" w:eastAsia="Times New Roman" w:hAnsi="Arial" w:cs="Arial"/>
                <w:b/>
                <w:bCs/>
                <w:color w:val="FFFFFF"/>
                <w:sz w:val="18"/>
                <w:szCs w:val="18"/>
              </w:rPr>
              <w:t>Opcionales en  Mendoza</w:t>
            </w:r>
          </w:p>
        </w:tc>
        <w:tc>
          <w:tcPr>
            <w:tcW w:w="779" w:type="dxa"/>
            <w:tcBorders>
              <w:top w:val="single" w:sz="4" w:space="0" w:color="0070C0"/>
              <w:left w:val="nil"/>
              <w:bottom w:val="single" w:sz="4" w:space="0" w:color="0070C0"/>
              <w:right w:val="single" w:sz="4" w:space="0" w:color="0070C0"/>
            </w:tcBorders>
            <w:shd w:val="clear" w:color="0070C0" w:fill="0070C0"/>
            <w:noWrap/>
            <w:vAlign w:val="center"/>
            <w:hideMark/>
          </w:tcPr>
          <w:p w14:paraId="7D7A2A9A" w14:textId="77777777" w:rsidR="004E5420" w:rsidRPr="004E5420" w:rsidRDefault="004E5420" w:rsidP="004E5420">
            <w:pPr>
              <w:spacing w:after="0" w:line="240" w:lineRule="auto"/>
              <w:jc w:val="center"/>
              <w:rPr>
                <w:rFonts w:ascii="Arial" w:eastAsia="Times New Roman" w:hAnsi="Arial" w:cs="Arial"/>
                <w:b/>
                <w:bCs/>
                <w:color w:val="FFFFFF"/>
                <w:sz w:val="18"/>
                <w:szCs w:val="18"/>
              </w:rPr>
            </w:pPr>
            <w:r w:rsidRPr="004E5420">
              <w:rPr>
                <w:rFonts w:ascii="Arial" w:eastAsia="Times New Roman" w:hAnsi="Arial" w:cs="Arial"/>
                <w:b/>
                <w:bCs/>
                <w:color w:val="FFFFFF"/>
                <w:sz w:val="18"/>
                <w:szCs w:val="18"/>
              </w:rPr>
              <w:t>PAX</w:t>
            </w:r>
          </w:p>
        </w:tc>
        <w:tc>
          <w:tcPr>
            <w:tcW w:w="1489" w:type="dxa"/>
            <w:tcBorders>
              <w:top w:val="single" w:sz="4" w:space="0" w:color="0070C0"/>
              <w:left w:val="nil"/>
              <w:bottom w:val="single" w:sz="4" w:space="0" w:color="0070C0"/>
              <w:right w:val="single" w:sz="4" w:space="0" w:color="0070C0"/>
            </w:tcBorders>
            <w:shd w:val="clear" w:color="0070C0" w:fill="0070C0"/>
            <w:noWrap/>
            <w:vAlign w:val="center"/>
            <w:hideMark/>
          </w:tcPr>
          <w:p w14:paraId="52C143DD" w14:textId="77777777" w:rsidR="004E5420" w:rsidRPr="004E5420" w:rsidRDefault="004E5420" w:rsidP="004E5420">
            <w:pPr>
              <w:spacing w:after="0" w:line="240" w:lineRule="auto"/>
              <w:jc w:val="center"/>
              <w:rPr>
                <w:rFonts w:ascii="Arial" w:eastAsia="Times New Roman" w:hAnsi="Arial" w:cs="Arial"/>
                <w:b/>
                <w:bCs/>
                <w:color w:val="FFFFFF"/>
                <w:sz w:val="18"/>
                <w:szCs w:val="18"/>
              </w:rPr>
            </w:pPr>
            <w:r w:rsidRPr="004E5420">
              <w:rPr>
                <w:rFonts w:ascii="Arial" w:eastAsia="Times New Roman" w:hAnsi="Arial" w:cs="Arial"/>
                <w:b/>
                <w:bCs/>
                <w:color w:val="FFFFFF"/>
                <w:sz w:val="18"/>
                <w:szCs w:val="18"/>
              </w:rPr>
              <w:t xml:space="preserve">Vigencia </w:t>
            </w:r>
          </w:p>
        </w:tc>
      </w:tr>
      <w:tr w:rsidR="004E5420" w:rsidRPr="004E5420" w14:paraId="2E9C9041" w14:textId="77777777" w:rsidTr="004E5420">
        <w:trPr>
          <w:trHeight w:val="300"/>
        </w:trPr>
        <w:tc>
          <w:tcPr>
            <w:tcW w:w="7792" w:type="dxa"/>
            <w:vMerge w:val="restart"/>
            <w:tcBorders>
              <w:top w:val="nil"/>
              <w:left w:val="single" w:sz="4" w:space="0" w:color="0070C0"/>
              <w:bottom w:val="single" w:sz="4" w:space="0" w:color="0070C0"/>
              <w:right w:val="single" w:sz="4" w:space="0" w:color="0070C0"/>
            </w:tcBorders>
            <w:shd w:val="clear" w:color="D8D8D8" w:fill="D8D8D8"/>
            <w:noWrap/>
            <w:vAlign w:val="center"/>
            <w:hideMark/>
          </w:tcPr>
          <w:p w14:paraId="757B3141"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City Tour - Medio Día</w:t>
            </w:r>
          </w:p>
        </w:tc>
        <w:tc>
          <w:tcPr>
            <w:tcW w:w="779" w:type="dxa"/>
            <w:tcBorders>
              <w:top w:val="nil"/>
              <w:left w:val="nil"/>
              <w:bottom w:val="single" w:sz="4" w:space="0" w:color="0070C0"/>
              <w:right w:val="single" w:sz="4" w:space="0" w:color="0070C0"/>
            </w:tcBorders>
            <w:shd w:val="clear" w:color="D8D8D8" w:fill="D8D8D8"/>
            <w:noWrap/>
            <w:vAlign w:val="center"/>
            <w:hideMark/>
          </w:tcPr>
          <w:p w14:paraId="121D92C3"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24</w:t>
            </w:r>
          </w:p>
        </w:tc>
        <w:tc>
          <w:tcPr>
            <w:tcW w:w="1489" w:type="dxa"/>
            <w:tcBorders>
              <w:top w:val="nil"/>
              <w:left w:val="nil"/>
              <w:bottom w:val="single" w:sz="4" w:space="0" w:color="0070C0"/>
              <w:right w:val="single" w:sz="4" w:space="0" w:color="0070C0"/>
            </w:tcBorders>
            <w:shd w:val="clear" w:color="D8D8D8" w:fill="D8D8D8"/>
            <w:noWrap/>
            <w:vAlign w:val="center"/>
            <w:hideMark/>
          </w:tcPr>
          <w:p w14:paraId="1393F7F8"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Ago 01 - Ago 31</w:t>
            </w:r>
          </w:p>
        </w:tc>
      </w:tr>
      <w:tr w:rsidR="004E5420" w:rsidRPr="004E5420" w14:paraId="5B1239EF" w14:textId="77777777" w:rsidTr="004E5420">
        <w:trPr>
          <w:trHeight w:val="240"/>
        </w:trPr>
        <w:tc>
          <w:tcPr>
            <w:tcW w:w="7792" w:type="dxa"/>
            <w:vMerge/>
            <w:tcBorders>
              <w:top w:val="nil"/>
              <w:left w:val="single" w:sz="4" w:space="0" w:color="0070C0"/>
              <w:bottom w:val="single" w:sz="4" w:space="0" w:color="0070C0"/>
              <w:right w:val="single" w:sz="4" w:space="0" w:color="0070C0"/>
            </w:tcBorders>
            <w:vAlign w:val="center"/>
            <w:hideMark/>
          </w:tcPr>
          <w:p w14:paraId="4756D911" w14:textId="77777777" w:rsidR="004E5420" w:rsidRPr="004E5420" w:rsidRDefault="004E5420" w:rsidP="004E5420">
            <w:pPr>
              <w:spacing w:after="0" w:line="240" w:lineRule="auto"/>
              <w:rPr>
                <w:rFonts w:ascii="Arial" w:eastAsia="Times New Roman" w:hAnsi="Arial" w:cs="Arial"/>
                <w:b/>
                <w:bCs/>
                <w:color w:val="000000"/>
                <w:sz w:val="18"/>
                <w:szCs w:val="18"/>
              </w:rPr>
            </w:pPr>
          </w:p>
        </w:tc>
        <w:tc>
          <w:tcPr>
            <w:tcW w:w="779" w:type="dxa"/>
            <w:tcBorders>
              <w:top w:val="nil"/>
              <w:left w:val="nil"/>
              <w:bottom w:val="single" w:sz="4" w:space="0" w:color="0070C0"/>
              <w:right w:val="single" w:sz="4" w:space="0" w:color="0070C0"/>
            </w:tcBorders>
            <w:shd w:val="clear" w:color="D8D8D8" w:fill="D8D8D8"/>
            <w:noWrap/>
            <w:vAlign w:val="center"/>
            <w:hideMark/>
          </w:tcPr>
          <w:p w14:paraId="69D237A4"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29</w:t>
            </w:r>
          </w:p>
        </w:tc>
        <w:tc>
          <w:tcPr>
            <w:tcW w:w="1489" w:type="dxa"/>
            <w:tcBorders>
              <w:top w:val="nil"/>
              <w:left w:val="nil"/>
              <w:bottom w:val="single" w:sz="4" w:space="0" w:color="0070C0"/>
              <w:right w:val="single" w:sz="4" w:space="0" w:color="0070C0"/>
            </w:tcBorders>
            <w:shd w:val="clear" w:color="D8D8D8" w:fill="D8D8D8"/>
            <w:noWrap/>
            <w:vAlign w:val="center"/>
            <w:hideMark/>
          </w:tcPr>
          <w:p w14:paraId="40AD7FF2"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Set 01 - Dic 31</w:t>
            </w:r>
          </w:p>
        </w:tc>
      </w:tr>
      <w:tr w:rsidR="004E5420" w:rsidRPr="004E5420" w14:paraId="32EF3D5C" w14:textId="77777777" w:rsidTr="004E5420">
        <w:trPr>
          <w:trHeight w:val="2220"/>
        </w:trPr>
        <w:tc>
          <w:tcPr>
            <w:tcW w:w="10060" w:type="dxa"/>
            <w:gridSpan w:val="3"/>
            <w:tcBorders>
              <w:top w:val="single" w:sz="4" w:space="0" w:color="0070C0"/>
              <w:left w:val="single" w:sz="4" w:space="0" w:color="0070C0"/>
              <w:bottom w:val="single" w:sz="4" w:space="0" w:color="0070C0"/>
              <w:right w:val="single" w:sz="4" w:space="0" w:color="0070C0"/>
            </w:tcBorders>
            <w:vAlign w:val="center"/>
            <w:hideMark/>
          </w:tcPr>
          <w:p w14:paraId="6545698D"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 xml:space="preserve">Un tour ideal para conocer la historia y los encantos de Mendoza. Comenzamos en el Área Fundacional, primer asentamiento de la ciudad, y visitamos las Ruinas de San Francisco y el Parque O’Higgins. Continuamos por el microcentro, recorriendo sus plazas y principales avenidas, y llegamos al Centro Cívico. El paseo sigue hacia el majestuoso Parque General San Martín, donde conoceremos el Rosedal y ascenderemos al Cerro de la Gloria para admirar el imponente monumento a la Gesta Libertadora. En el descenso, observaremos el Teatro Griego Frank Romero Day, escenario principal de la famosa Fiesta Nacional de la Vendimia.                               </w:t>
            </w:r>
            <w:r w:rsidRPr="004E5420">
              <w:rPr>
                <w:rFonts w:ascii="Arial" w:eastAsia="Times New Roman" w:hAnsi="Arial" w:cs="Arial"/>
                <w:b/>
                <w:bCs/>
                <w:color w:val="000000"/>
                <w:sz w:val="16"/>
                <w:szCs w:val="16"/>
              </w:rPr>
              <w:t xml:space="preserve">Incluye: </w:t>
            </w:r>
            <w:r w:rsidRPr="004E5420">
              <w:rPr>
                <w:rFonts w:ascii="Arial" w:eastAsia="Times New Roman" w:hAnsi="Arial" w:cs="Arial"/>
                <w:color w:val="000000"/>
                <w:sz w:val="16"/>
                <w:szCs w:val="16"/>
              </w:rPr>
              <w:t>• Traslado ida y vuelta por hoteles céntricos. • Guía en español.</w:t>
            </w:r>
            <w:r w:rsidRPr="004E5420">
              <w:rPr>
                <w:rFonts w:ascii="Arial" w:eastAsia="Times New Roman" w:hAnsi="Arial" w:cs="Arial"/>
                <w:color w:val="000000"/>
                <w:sz w:val="16"/>
                <w:szCs w:val="16"/>
              </w:rPr>
              <w:br/>
            </w:r>
            <w:r w:rsidRPr="004E5420">
              <w:rPr>
                <w:rFonts w:ascii="Arial" w:eastAsia="Times New Roman" w:hAnsi="Arial" w:cs="Arial"/>
                <w:b/>
                <w:bCs/>
                <w:color w:val="000000"/>
                <w:sz w:val="16"/>
                <w:szCs w:val="16"/>
              </w:rPr>
              <w:t>No incluye:</w:t>
            </w:r>
            <w:r w:rsidRPr="004E5420">
              <w:rPr>
                <w:rFonts w:ascii="Arial" w:eastAsia="Times New Roman" w:hAnsi="Arial" w:cs="Arial"/>
                <w:color w:val="000000"/>
                <w:sz w:val="16"/>
                <w:szCs w:val="16"/>
              </w:rPr>
              <w:t>• Ingresos no detallados y souvenirs.• Actividades opcionales.• Almuerzo.</w:t>
            </w:r>
            <w:r w:rsidRPr="004E5420">
              <w:rPr>
                <w:rFonts w:ascii="Arial" w:eastAsia="Times New Roman" w:hAnsi="Arial" w:cs="Arial"/>
                <w:color w:val="000000"/>
                <w:sz w:val="16"/>
                <w:szCs w:val="16"/>
              </w:rPr>
              <w:br/>
              <w:t>Duración estimada: 4 horas. Salidas: martes, jueves, sábados a partir de las 08:30 hs. En el caso de aquellos pasajeros alojados fuera del radio céntrico o hasta 1.5 km de Plaza Independencia, pueden presentarse en la oficina del prestador ubicada en 9 de Julio 1485 piso 7 de la ciudad de Mendoza. De no poder dirigirse a la oficina, la excursión tendrá que ser en privado. Consultar.  Servicio SIB (compartido) Mar, Jue y Sab AM  Minimo 02 pasajeros.</w:t>
            </w:r>
          </w:p>
        </w:tc>
      </w:tr>
      <w:tr w:rsidR="004E5420" w:rsidRPr="004E5420" w14:paraId="151CDD0A" w14:textId="77777777" w:rsidTr="004E5420">
        <w:trPr>
          <w:trHeight w:val="300"/>
        </w:trPr>
        <w:tc>
          <w:tcPr>
            <w:tcW w:w="7792" w:type="dxa"/>
            <w:vMerge w:val="restart"/>
            <w:tcBorders>
              <w:top w:val="nil"/>
              <w:left w:val="single" w:sz="4" w:space="0" w:color="0070C0"/>
              <w:bottom w:val="single" w:sz="4" w:space="0" w:color="0070C0"/>
              <w:right w:val="single" w:sz="4" w:space="0" w:color="0070C0"/>
            </w:tcBorders>
            <w:shd w:val="clear" w:color="D8D8D8" w:fill="D8D8D8"/>
            <w:noWrap/>
            <w:vAlign w:val="center"/>
            <w:hideMark/>
          </w:tcPr>
          <w:p w14:paraId="1F11C4EC"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Bodegas y Olivares - Medio Día</w:t>
            </w:r>
          </w:p>
        </w:tc>
        <w:tc>
          <w:tcPr>
            <w:tcW w:w="779" w:type="dxa"/>
            <w:tcBorders>
              <w:top w:val="nil"/>
              <w:left w:val="nil"/>
              <w:bottom w:val="single" w:sz="4" w:space="0" w:color="0070C0"/>
              <w:right w:val="single" w:sz="4" w:space="0" w:color="0070C0"/>
            </w:tcBorders>
            <w:shd w:val="clear" w:color="D8D8D8" w:fill="D8D8D8"/>
            <w:noWrap/>
            <w:vAlign w:val="center"/>
            <w:hideMark/>
          </w:tcPr>
          <w:p w14:paraId="07BC44B0"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34</w:t>
            </w:r>
          </w:p>
        </w:tc>
        <w:tc>
          <w:tcPr>
            <w:tcW w:w="1489" w:type="dxa"/>
            <w:tcBorders>
              <w:top w:val="nil"/>
              <w:left w:val="nil"/>
              <w:bottom w:val="single" w:sz="4" w:space="0" w:color="0070C0"/>
              <w:right w:val="single" w:sz="4" w:space="0" w:color="0070C0"/>
            </w:tcBorders>
            <w:shd w:val="clear" w:color="D8D8D8" w:fill="D8D8D8"/>
            <w:noWrap/>
            <w:vAlign w:val="center"/>
            <w:hideMark/>
          </w:tcPr>
          <w:p w14:paraId="5CA3DB31"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Ago 01 - Ago 31</w:t>
            </w:r>
          </w:p>
        </w:tc>
      </w:tr>
      <w:tr w:rsidR="004E5420" w:rsidRPr="004E5420" w14:paraId="04EE6971" w14:textId="77777777" w:rsidTr="004E5420">
        <w:trPr>
          <w:trHeight w:val="240"/>
        </w:trPr>
        <w:tc>
          <w:tcPr>
            <w:tcW w:w="7792" w:type="dxa"/>
            <w:vMerge/>
            <w:tcBorders>
              <w:top w:val="nil"/>
              <w:left w:val="single" w:sz="4" w:space="0" w:color="0070C0"/>
              <w:bottom w:val="single" w:sz="4" w:space="0" w:color="0070C0"/>
              <w:right w:val="single" w:sz="4" w:space="0" w:color="0070C0"/>
            </w:tcBorders>
            <w:vAlign w:val="center"/>
            <w:hideMark/>
          </w:tcPr>
          <w:p w14:paraId="0F58943D" w14:textId="77777777" w:rsidR="004E5420" w:rsidRPr="004E5420" w:rsidRDefault="004E5420" w:rsidP="004E5420">
            <w:pPr>
              <w:spacing w:after="0" w:line="240" w:lineRule="auto"/>
              <w:rPr>
                <w:rFonts w:ascii="Arial" w:eastAsia="Times New Roman" w:hAnsi="Arial" w:cs="Arial"/>
                <w:b/>
                <w:bCs/>
                <w:color w:val="000000"/>
                <w:sz w:val="18"/>
                <w:szCs w:val="18"/>
              </w:rPr>
            </w:pPr>
          </w:p>
        </w:tc>
        <w:tc>
          <w:tcPr>
            <w:tcW w:w="779" w:type="dxa"/>
            <w:tcBorders>
              <w:top w:val="nil"/>
              <w:left w:val="nil"/>
              <w:bottom w:val="single" w:sz="4" w:space="0" w:color="0070C0"/>
              <w:right w:val="single" w:sz="4" w:space="0" w:color="0070C0"/>
            </w:tcBorders>
            <w:shd w:val="clear" w:color="D8D8D8" w:fill="D8D8D8"/>
            <w:noWrap/>
            <w:vAlign w:val="center"/>
            <w:hideMark/>
          </w:tcPr>
          <w:p w14:paraId="543BA633"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44</w:t>
            </w:r>
          </w:p>
        </w:tc>
        <w:tc>
          <w:tcPr>
            <w:tcW w:w="1489" w:type="dxa"/>
            <w:tcBorders>
              <w:top w:val="nil"/>
              <w:left w:val="nil"/>
              <w:bottom w:val="single" w:sz="4" w:space="0" w:color="0070C0"/>
              <w:right w:val="single" w:sz="4" w:space="0" w:color="0070C0"/>
            </w:tcBorders>
            <w:shd w:val="clear" w:color="D8D8D8" w:fill="D8D8D8"/>
            <w:noWrap/>
            <w:vAlign w:val="center"/>
            <w:hideMark/>
          </w:tcPr>
          <w:p w14:paraId="0F63DBA8"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Set 01 - Dic 31</w:t>
            </w:r>
          </w:p>
        </w:tc>
      </w:tr>
      <w:tr w:rsidR="004E5420" w:rsidRPr="004E5420" w14:paraId="151392CE" w14:textId="77777777" w:rsidTr="004E5420">
        <w:trPr>
          <w:trHeight w:val="2440"/>
        </w:trPr>
        <w:tc>
          <w:tcPr>
            <w:tcW w:w="10060" w:type="dxa"/>
            <w:gridSpan w:val="3"/>
            <w:tcBorders>
              <w:top w:val="single" w:sz="4" w:space="0" w:color="0070C0"/>
              <w:left w:val="single" w:sz="4" w:space="0" w:color="0070C0"/>
              <w:bottom w:val="single" w:sz="4" w:space="0" w:color="0070C0"/>
              <w:right w:val="single" w:sz="4" w:space="0" w:color="0070C0"/>
            </w:tcBorders>
            <w:vAlign w:val="bottom"/>
            <w:hideMark/>
          </w:tcPr>
          <w:p w14:paraId="494FCA60"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El recorrido nos llevará a los reconocidos departamentos de Maipú y Luján de Cuyo, corazón de la vitivinicultura\ mendocina. Visitaremos dos prestigiosas bodegas, donde conocerás las bondades de nuestro terruño, el proceso de vinificación y disfrutarás de una degustación de vinos. Luego, el tour continúa en una olivícola, donde descubrirás todo sobre la elaboración de aceite de oliva extra virgen y otros productos derivados de la aceituna, finalizando con una degustación gourmet. Entre las bodegas que suelen visitarse se destacan: López, Vistandes, Don Arturo, Cecchin, Viñas del Cerno, Florio, Domiciano, entre otras; mientras que las olivícolas incluyen opciones como Pasrai o Laur. En caso de que alguna de estas no pueda visitarse, se ofrecerán alternativas de igual calidad según disponibilidad.  Incluye: Traslado ida y vuelta por hoteles céntricos/ Guía en español. No incluye: Ingresos no detallados y souvenirs./ Actividades opcionales. Almuerzo.                                .                                                                               Servicio SIB (compartido) lunes a sábados a partir de las 14:30 hs. Aprox En el caso de aquellos pasajeros alojados fuera del radio céntrico o hasta 1.5 km de Plaza Independencia, pueden presentarse en la oficina del prestador ubicada en 9 de Julio 1485 piso 7 de la ciudad de Mendoza. Si el pasajero está alojado en las áreas de Maipú o Luján de Cuyo, se fija un punto de encuentro. De no poder dirigirse a la oficina o al punto de encuentro, la excursión tendrá que ser en privado.</w:t>
            </w:r>
            <w:r w:rsidRPr="004E5420">
              <w:rPr>
                <w:rFonts w:ascii="Arial" w:eastAsia="Times New Roman" w:hAnsi="Arial" w:cs="Arial"/>
                <w:color w:val="000000"/>
                <w:sz w:val="16"/>
                <w:szCs w:val="16"/>
              </w:rPr>
              <w:br/>
              <w:t>Consultar.. Minimo 02 pasajeros.</w:t>
            </w:r>
          </w:p>
        </w:tc>
      </w:tr>
      <w:tr w:rsidR="004E5420" w:rsidRPr="004E5420" w14:paraId="76AEBF6D" w14:textId="77777777" w:rsidTr="004E5420">
        <w:trPr>
          <w:trHeight w:val="240"/>
        </w:trPr>
        <w:tc>
          <w:tcPr>
            <w:tcW w:w="7792" w:type="dxa"/>
            <w:vMerge w:val="restart"/>
            <w:tcBorders>
              <w:top w:val="single" w:sz="4" w:space="0" w:color="0070C0"/>
              <w:left w:val="single" w:sz="4" w:space="0" w:color="0070C0"/>
              <w:bottom w:val="single" w:sz="4" w:space="0" w:color="0070C0"/>
              <w:right w:val="single" w:sz="4" w:space="0" w:color="0070C0"/>
            </w:tcBorders>
            <w:shd w:val="clear" w:color="D8D8D8" w:fill="D8D8D8"/>
            <w:noWrap/>
            <w:vAlign w:val="center"/>
            <w:hideMark/>
          </w:tcPr>
          <w:p w14:paraId="2AF398B7" w14:textId="77777777" w:rsidR="004E5420" w:rsidRPr="004E5420" w:rsidRDefault="004E5420" w:rsidP="004E5420">
            <w:pPr>
              <w:spacing w:after="0" w:line="240" w:lineRule="auto"/>
              <w:jc w:val="center"/>
              <w:rPr>
                <w:rFonts w:eastAsia="Times New Roman"/>
              </w:rPr>
            </w:pPr>
            <w:r w:rsidRPr="004E5420">
              <w:rPr>
                <w:rFonts w:eastAsia="Times New Roman"/>
              </w:rPr>
              <w:t>Excursión Alta Montaña - Día Completo</w:t>
            </w:r>
          </w:p>
        </w:tc>
        <w:tc>
          <w:tcPr>
            <w:tcW w:w="779" w:type="dxa"/>
            <w:tcBorders>
              <w:top w:val="nil"/>
              <w:left w:val="nil"/>
              <w:bottom w:val="single" w:sz="4" w:space="0" w:color="0070C0"/>
              <w:right w:val="single" w:sz="4" w:space="0" w:color="0070C0"/>
            </w:tcBorders>
            <w:shd w:val="clear" w:color="D8D8D8" w:fill="D8D8D8"/>
            <w:noWrap/>
            <w:vAlign w:val="center"/>
            <w:hideMark/>
          </w:tcPr>
          <w:p w14:paraId="5E3680F1"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64</w:t>
            </w:r>
          </w:p>
        </w:tc>
        <w:tc>
          <w:tcPr>
            <w:tcW w:w="1489" w:type="dxa"/>
            <w:tcBorders>
              <w:top w:val="nil"/>
              <w:left w:val="nil"/>
              <w:bottom w:val="single" w:sz="4" w:space="0" w:color="0070C0"/>
              <w:right w:val="single" w:sz="4" w:space="0" w:color="0070C0"/>
            </w:tcBorders>
            <w:shd w:val="clear" w:color="D8D8D8" w:fill="D8D8D8"/>
            <w:noWrap/>
            <w:vAlign w:val="center"/>
            <w:hideMark/>
          </w:tcPr>
          <w:p w14:paraId="6BFD7CEF"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Ago 01 - Ago 31</w:t>
            </w:r>
          </w:p>
        </w:tc>
      </w:tr>
      <w:tr w:rsidR="004E5420" w:rsidRPr="004E5420" w14:paraId="607EAD8D" w14:textId="77777777" w:rsidTr="004E5420">
        <w:trPr>
          <w:trHeight w:val="240"/>
        </w:trPr>
        <w:tc>
          <w:tcPr>
            <w:tcW w:w="7792" w:type="dxa"/>
            <w:vMerge/>
            <w:tcBorders>
              <w:top w:val="single" w:sz="4" w:space="0" w:color="0070C0"/>
              <w:left w:val="single" w:sz="4" w:space="0" w:color="0070C0"/>
              <w:bottom w:val="single" w:sz="4" w:space="0" w:color="0070C0"/>
              <w:right w:val="single" w:sz="4" w:space="0" w:color="0070C0"/>
            </w:tcBorders>
            <w:vAlign w:val="center"/>
            <w:hideMark/>
          </w:tcPr>
          <w:p w14:paraId="28F2BA4D" w14:textId="77777777" w:rsidR="004E5420" w:rsidRPr="004E5420" w:rsidRDefault="004E5420" w:rsidP="004E5420">
            <w:pPr>
              <w:spacing w:after="0" w:line="240" w:lineRule="auto"/>
              <w:rPr>
                <w:rFonts w:eastAsia="Times New Roman"/>
              </w:rPr>
            </w:pPr>
          </w:p>
        </w:tc>
        <w:tc>
          <w:tcPr>
            <w:tcW w:w="779" w:type="dxa"/>
            <w:tcBorders>
              <w:top w:val="nil"/>
              <w:left w:val="nil"/>
              <w:bottom w:val="single" w:sz="4" w:space="0" w:color="0070C0"/>
              <w:right w:val="single" w:sz="4" w:space="0" w:color="0070C0"/>
            </w:tcBorders>
            <w:shd w:val="clear" w:color="D8D8D8" w:fill="D8D8D8"/>
            <w:noWrap/>
            <w:vAlign w:val="center"/>
            <w:hideMark/>
          </w:tcPr>
          <w:p w14:paraId="02E1DFA3"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76</w:t>
            </w:r>
          </w:p>
        </w:tc>
        <w:tc>
          <w:tcPr>
            <w:tcW w:w="1489" w:type="dxa"/>
            <w:tcBorders>
              <w:top w:val="nil"/>
              <w:left w:val="nil"/>
              <w:bottom w:val="single" w:sz="4" w:space="0" w:color="0070C0"/>
              <w:right w:val="single" w:sz="4" w:space="0" w:color="0070C0"/>
            </w:tcBorders>
            <w:shd w:val="clear" w:color="D8D8D8" w:fill="D8D8D8"/>
            <w:noWrap/>
            <w:vAlign w:val="center"/>
            <w:hideMark/>
          </w:tcPr>
          <w:p w14:paraId="2E4D2484"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Set 01 - Dic 31</w:t>
            </w:r>
          </w:p>
        </w:tc>
      </w:tr>
      <w:tr w:rsidR="004E5420" w:rsidRPr="004E5420" w14:paraId="602E2095" w14:textId="77777777" w:rsidTr="004E5420">
        <w:trPr>
          <w:trHeight w:val="2580"/>
        </w:trPr>
        <w:tc>
          <w:tcPr>
            <w:tcW w:w="10060" w:type="dxa"/>
            <w:gridSpan w:val="3"/>
            <w:tcBorders>
              <w:top w:val="single" w:sz="4" w:space="0" w:color="0070C0"/>
              <w:left w:val="single" w:sz="4" w:space="0" w:color="0070C0"/>
              <w:bottom w:val="single" w:sz="4" w:space="0" w:color="0070C0"/>
              <w:right w:val="single" w:sz="4" w:space="0" w:color="0070C0"/>
            </w:tcBorders>
            <w:vAlign w:val="center"/>
            <w:hideMark/>
          </w:tcPr>
          <w:p w14:paraId="76D4E3A5"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 xml:space="preserve">Un imperdible paseo para descubrir la majestuosa cordillera mendocina. Comenzamos apreciando el Dique Potrerillos y el Valle de Uspallata. En el camino, recorreremos antiguos pueblos ferroviarios como Polvaredas y Punta de Vacas, y pasaremos por el ex Centro de Ski Los Penitentes. El recorrido continúa con una parada en el Puente del Inca, una maravilla natural única, y en el mirador del Cerro Aconcagua, el coloso de América. Llegaremos hasta Las Cuevas, última localidad del circuito, en el límite con Chile. En temporada de verano, si las condiciones climáticas lo permiten, ascenderemos hasta los 4.000 msnm para visitar el Monumento Cristo Redentor, símbolo de paz entre Argentina y Chile. En temporada de invierno, este acceso permanece cerrado, pero si hay nieve suficiente realizaremos una parada especial para disfrutar del paisaje y realizar actividades.                                                                                                                                                                                                                                                   </w:t>
            </w:r>
            <w:r w:rsidRPr="004E5420">
              <w:rPr>
                <w:rFonts w:ascii="Arial" w:eastAsia="Times New Roman" w:hAnsi="Arial" w:cs="Arial"/>
                <w:b/>
                <w:bCs/>
                <w:color w:val="000000"/>
                <w:sz w:val="16"/>
                <w:szCs w:val="16"/>
              </w:rPr>
              <w:t xml:space="preserve">Incluye: </w:t>
            </w:r>
            <w:r w:rsidRPr="004E5420">
              <w:rPr>
                <w:rFonts w:ascii="Arial" w:eastAsia="Times New Roman" w:hAnsi="Arial" w:cs="Arial"/>
                <w:color w:val="000000"/>
                <w:sz w:val="16"/>
                <w:szCs w:val="16"/>
              </w:rPr>
              <w:t>• Traslado ida y vuelta por hoteles céntricos. • Guía en español.</w:t>
            </w:r>
            <w:r w:rsidRPr="004E5420">
              <w:rPr>
                <w:rFonts w:ascii="Arial" w:eastAsia="Times New Roman" w:hAnsi="Arial" w:cs="Arial"/>
                <w:color w:val="000000"/>
                <w:sz w:val="16"/>
                <w:szCs w:val="16"/>
              </w:rPr>
              <w:br/>
            </w:r>
            <w:r w:rsidRPr="004E5420">
              <w:rPr>
                <w:rFonts w:ascii="Arial" w:eastAsia="Times New Roman" w:hAnsi="Arial" w:cs="Arial"/>
                <w:b/>
                <w:bCs/>
                <w:color w:val="000000"/>
                <w:sz w:val="16"/>
                <w:szCs w:val="16"/>
              </w:rPr>
              <w:t xml:space="preserve">No incluye: </w:t>
            </w:r>
            <w:r w:rsidRPr="004E5420">
              <w:rPr>
                <w:rFonts w:ascii="Arial" w:eastAsia="Times New Roman" w:hAnsi="Arial" w:cs="Arial"/>
                <w:color w:val="000000"/>
                <w:sz w:val="16"/>
                <w:szCs w:val="16"/>
              </w:rPr>
              <w:t>• Ingresos no detallados y souvenirs. • Actividades opcionales. • Almuerzo.                                                                                                                                                                                                                                   Servicio SIB (compartido) Salidas: todos los días desde las 07:30 hs. En el caso de aquellos pasajeros alojados fuera del radio céntrico o hasta 1.5 km de Plaza Independencia pueden presentarse en la oficina del prestador ubicada en 9 de Julio 1485 piso 7, de la ciudad de Mendoza. Si el pasajero está alojado en las áreas de Maipú o Luján de Cuyo, se puede fijar un punto de encuentro. De no poder dirigirse a la oficina o al punto de encuentro, la excursión tendrá que ser en privado. Consultar.. Minimo 02 pasajeros.</w:t>
            </w:r>
          </w:p>
        </w:tc>
      </w:tr>
      <w:tr w:rsidR="004E5420" w:rsidRPr="004E5420" w14:paraId="3216645C" w14:textId="77777777" w:rsidTr="004E5420">
        <w:trPr>
          <w:trHeight w:val="240"/>
        </w:trPr>
        <w:tc>
          <w:tcPr>
            <w:tcW w:w="7792" w:type="dxa"/>
            <w:vMerge w:val="restart"/>
            <w:tcBorders>
              <w:top w:val="single" w:sz="4" w:space="0" w:color="0070C0"/>
              <w:left w:val="single" w:sz="4" w:space="0" w:color="0070C0"/>
              <w:bottom w:val="single" w:sz="4" w:space="0" w:color="0070C0"/>
              <w:right w:val="single" w:sz="4" w:space="0" w:color="0070C0"/>
            </w:tcBorders>
            <w:shd w:val="clear" w:color="D8D8D8" w:fill="D8D8D8"/>
            <w:noWrap/>
            <w:vAlign w:val="center"/>
            <w:hideMark/>
          </w:tcPr>
          <w:p w14:paraId="64A4E6B1" w14:textId="77777777" w:rsidR="004E5420" w:rsidRPr="004E5420" w:rsidRDefault="004E5420" w:rsidP="004E5420">
            <w:pPr>
              <w:spacing w:after="0" w:line="240" w:lineRule="auto"/>
              <w:jc w:val="center"/>
              <w:rPr>
                <w:rFonts w:eastAsia="Times New Roman"/>
              </w:rPr>
            </w:pPr>
            <w:r w:rsidRPr="004E5420">
              <w:rPr>
                <w:rFonts w:eastAsia="Times New Roman"/>
                <w:color w:val="000000" w:themeColor="text1"/>
              </w:rPr>
              <w:t xml:space="preserve">Excursión Valle de Uco </w:t>
            </w:r>
          </w:p>
        </w:tc>
        <w:tc>
          <w:tcPr>
            <w:tcW w:w="779" w:type="dxa"/>
            <w:tcBorders>
              <w:top w:val="nil"/>
              <w:left w:val="nil"/>
              <w:bottom w:val="single" w:sz="4" w:space="0" w:color="0070C0"/>
              <w:right w:val="single" w:sz="4" w:space="0" w:color="0070C0"/>
            </w:tcBorders>
            <w:shd w:val="clear" w:color="D8D8D8" w:fill="D8D8D8"/>
            <w:noWrap/>
            <w:vAlign w:val="center"/>
            <w:hideMark/>
          </w:tcPr>
          <w:p w14:paraId="25330A17"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64</w:t>
            </w:r>
          </w:p>
        </w:tc>
        <w:tc>
          <w:tcPr>
            <w:tcW w:w="1489" w:type="dxa"/>
            <w:tcBorders>
              <w:top w:val="nil"/>
              <w:left w:val="nil"/>
              <w:bottom w:val="single" w:sz="4" w:space="0" w:color="0070C0"/>
              <w:right w:val="single" w:sz="4" w:space="0" w:color="0070C0"/>
            </w:tcBorders>
            <w:shd w:val="clear" w:color="D8D8D8" w:fill="D8D8D8"/>
            <w:noWrap/>
            <w:vAlign w:val="center"/>
            <w:hideMark/>
          </w:tcPr>
          <w:p w14:paraId="3216DC83"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Ago 01 - Ago 31</w:t>
            </w:r>
          </w:p>
        </w:tc>
      </w:tr>
      <w:tr w:rsidR="004E5420" w:rsidRPr="004E5420" w14:paraId="6D39835F" w14:textId="77777777" w:rsidTr="004E5420">
        <w:trPr>
          <w:trHeight w:val="240"/>
        </w:trPr>
        <w:tc>
          <w:tcPr>
            <w:tcW w:w="7792" w:type="dxa"/>
            <w:vMerge/>
            <w:tcBorders>
              <w:top w:val="single" w:sz="4" w:space="0" w:color="0070C0"/>
              <w:left w:val="single" w:sz="4" w:space="0" w:color="0070C0"/>
              <w:bottom w:val="single" w:sz="4" w:space="0" w:color="0070C0"/>
              <w:right w:val="single" w:sz="4" w:space="0" w:color="0070C0"/>
            </w:tcBorders>
            <w:vAlign w:val="center"/>
            <w:hideMark/>
          </w:tcPr>
          <w:p w14:paraId="2014DDF0" w14:textId="77777777" w:rsidR="004E5420" w:rsidRPr="004E5420" w:rsidRDefault="004E5420" w:rsidP="004E5420">
            <w:pPr>
              <w:spacing w:after="0" w:line="240" w:lineRule="auto"/>
              <w:rPr>
                <w:rFonts w:eastAsia="Times New Roman"/>
              </w:rPr>
            </w:pPr>
          </w:p>
        </w:tc>
        <w:tc>
          <w:tcPr>
            <w:tcW w:w="779" w:type="dxa"/>
            <w:tcBorders>
              <w:top w:val="nil"/>
              <w:left w:val="nil"/>
              <w:bottom w:val="single" w:sz="4" w:space="0" w:color="0070C0"/>
              <w:right w:val="single" w:sz="4" w:space="0" w:color="0070C0"/>
            </w:tcBorders>
            <w:shd w:val="clear" w:color="D8D8D8" w:fill="D8D8D8"/>
            <w:noWrap/>
            <w:vAlign w:val="center"/>
            <w:hideMark/>
          </w:tcPr>
          <w:p w14:paraId="5B9302B9"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76</w:t>
            </w:r>
          </w:p>
        </w:tc>
        <w:tc>
          <w:tcPr>
            <w:tcW w:w="1489" w:type="dxa"/>
            <w:tcBorders>
              <w:top w:val="nil"/>
              <w:left w:val="nil"/>
              <w:bottom w:val="single" w:sz="4" w:space="0" w:color="0070C0"/>
              <w:right w:val="single" w:sz="4" w:space="0" w:color="0070C0"/>
            </w:tcBorders>
            <w:shd w:val="clear" w:color="D8D8D8" w:fill="D8D8D8"/>
            <w:noWrap/>
            <w:vAlign w:val="center"/>
            <w:hideMark/>
          </w:tcPr>
          <w:p w14:paraId="31DC5870"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Set 01 - Dic 31</w:t>
            </w:r>
          </w:p>
        </w:tc>
      </w:tr>
      <w:tr w:rsidR="004E5420" w:rsidRPr="004E5420" w14:paraId="71DFBBBA" w14:textId="77777777" w:rsidTr="004E5420">
        <w:trPr>
          <w:trHeight w:val="2115"/>
        </w:trPr>
        <w:tc>
          <w:tcPr>
            <w:tcW w:w="10060" w:type="dxa"/>
            <w:gridSpan w:val="3"/>
            <w:tcBorders>
              <w:top w:val="single" w:sz="4" w:space="0" w:color="0070C0"/>
              <w:left w:val="single" w:sz="4" w:space="0" w:color="0070C0"/>
              <w:bottom w:val="single" w:sz="4" w:space="0" w:color="0070C0"/>
              <w:right w:val="single" w:sz="4" w:space="0" w:color="0070C0"/>
            </w:tcBorders>
            <w:vAlign w:val="center"/>
            <w:hideMark/>
          </w:tcPr>
          <w:p w14:paraId="5271C6AD"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Descubriremos los encantadores departamentos de Tupungato y Tunuyán, rodeados de viñedos de altura y plantaciones frutales. Este recorrido combina paisajes únicos y vitivinicultura de excelencia, con una visita y degustación en la prestigiosa Bodega Piedra Negra. La travesía continúa hacia el Manzano Histórico, sitio donde el General San Martín regresó a la patria en 1823, y culmina con la visita al Cristo Rey, una imponente estatua de 28 metros inaugurada en 2005, desde donde disfrutaremos de vistas panorámicas inigualables del valle. El tour incluye una parada en zona de restaurantes para almorzar (almuerzo no incluido en el valor del tour).</w:t>
            </w:r>
            <w:r w:rsidRPr="004E5420">
              <w:rPr>
                <w:rFonts w:ascii="Arial" w:eastAsia="Times New Roman" w:hAnsi="Arial" w:cs="Arial"/>
                <w:color w:val="000000"/>
                <w:sz w:val="16"/>
                <w:szCs w:val="16"/>
              </w:rPr>
              <w:br/>
              <w:t xml:space="preserve">Detalles de la excursión: </w:t>
            </w:r>
            <w:r w:rsidRPr="004E5420">
              <w:rPr>
                <w:rFonts w:ascii="Arial" w:eastAsia="Times New Roman" w:hAnsi="Arial" w:cs="Arial"/>
                <w:b/>
                <w:bCs/>
                <w:color w:val="000000"/>
                <w:sz w:val="16"/>
                <w:szCs w:val="16"/>
              </w:rPr>
              <w:t xml:space="preserve">Incluye: </w:t>
            </w:r>
            <w:r w:rsidRPr="004E5420">
              <w:rPr>
                <w:rFonts w:ascii="Arial" w:eastAsia="Times New Roman" w:hAnsi="Arial" w:cs="Arial"/>
                <w:color w:val="000000"/>
                <w:sz w:val="16"/>
                <w:szCs w:val="16"/>
              </w:rPr>
              <w:t>• Traslado ida y vuelta por hoteles céntricos. • Guía en español.</w:t>
            </w:r>
            <w:r w:rsidRPr="004E5420">
              <w:rPr>
                <w:rFonts w:ascii="Arial" w:eastAsia="Times New Roman" w:hAnsi="Arial" w:cs="Arial"/>
                <w:color w:val="000000"/>
                <w:sz w:val="16"/>
                <w:szCs w:val="16"/>
              </w:rPr>
              <w:br/>
            </w:r>
            <w:r w:rsidRPr="004E5420">
              <w:rPr>
                <w:rFonts w:ascii="Arial" w:eastAsia="Times New Roman" w:hAnsi="Arial" w:cs="Arial"/>
                <w:b/>
                <w:bCs/>
                <w:color w:val="000000"/>
                <w:sz w:val="16"/>
                <w:szCs w:val="16"/>
              </w:rPr>
              <w:t xml:space="preserve">No incluye: </w:t>
            </w:r>
            <w:r w:rsidRPr="004E5420">
              <w:rPr>
                <w:rFonts w:ascii="Arial" w:eastAsia="Times New Roman" w:hAnsi="Arial" w:cs="Arial"/>
                <w:color w:val="000000"/>
                <w:sz w:val="16"/>
                <w:szCs w:val="16"/>
              </w:rPr>
              <w:t xml:space="preserve">• Ingresos no detallados y souvenirs. • Actividades opcionales. • Almuerzo. Salidas: viernes a partir de las 08:00 hs. En el caso de aquellos pasajeros alojados fuera del radio céntrico o hasta 1.5 km de Plaza Independencia, pueden presentarse en la oficina del prestador ubicada en 9 de Julio 1485 piso 7 de la ciudad de Mendoza. Si el pasajero está alojado en las áreas de Maipú o Luján de Cuyo se fija un punto de encuentro. De no poder dirigirse a la oficina o al punto de encuentro, la excursión tendrá que ser en privado. Consultar.Minimo 02 pasajeros. </w:t>
            </w:r>
          </w:p>
        </w:tc>
      </w:tr>
      <w:tr w:rsidR="004E5420" w:rsidRPr="004E5420" w14:paraId="76B8B711" w14:textId="77777777" w:rsidTr="004E5420">
        <w:trPr>
          <w:trHeight w:val="240"/>
        </w:trPr>
        <w:tc>
          <w:tcPr>
            <w:tcW w:w="7792" w:type="dxa"/>
            <w:vMerge w:val="restart"/>
            <w:tcBorders>
              <w:top w:val="single" w:sz="4" w:space="0" w:color="0070C0"/>
              <w:left w:val="single" w:sz="4" w:space="0" w:color="0070C0"/>
              <w:bottom w:val="single" w:sz="4" w:space="0" w:color="0070C0"/>
              <w:right w:val="single" w:sz="4" w:space="0" w:color="0070C0"/>
            </w:tcBorders>
            <w:shd w:val="clear" w:color="D8D8D8" w:fill="D8D8D8"/>
            <w:noWrap/>
            <w:vAlign w:val="center"/>
            <w:hideMark/>
          </w:tcPr>
          <w:p w14:paraId="2F31C974" w14:textId="77777777" w:rsidR="004E5420" w:rsidRPr="004E5420" w:rsidRDefault="004E5420" w:rsidP="004E5420">
            <w:pPr>
              <w:spacing w:after="0" w:line="240" w:lineRule="auto"/>
              <w:jc w:val="center"/>
              <w:rPr>
                <w:rFonts w:eastAsia="Times New Roman"/>
              </w:rPr>
            </w:pPr>
            <w:r w:rsidRPr="004E5420">
              <w:rPr>
                <w:rFonts w:eastAsia="Times New Roman"/>
                <w:color w:val="000000" w:themeColor="text1"/>
              </w:rPr>
              <w:t>Excrusión Cañon del Atuel</w:t>
            </w:r>
          </w:p>
        </w:tc>
        <w:tc>
          <w:tcPr>
            <w:tcW w:w="779" w:type="dxa"/>
            <w:tcBorders>
              <w:top w:val="nil"/>
              <w:left w:val="nil"/>
              <w:bottom w:val="single" w:sz="4" w:space="0" w:color="0070C0"/>
              <w:right w:val="single" w:sz="4" w:space="0" w:color="0070C0"/>
            </w:tcBorders>
            <w:shd w:val="clear" w:color="D8D8D8" w:fill="D8D8D8"/>
            <w:noWrap/>
            <w:vAlign w:val="center"/>
            <w:hideMark/>
          </w:tcPr>
          <w:p w14:paraId="240A3CC9"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73</w:t>
            </w:r>
          </w:p>
        </w:tc>
        <w:tc>
          <w:tcPr>
            <w:tcW w:w="1489" w:type="dxa"/>
            <w:tcBorders>
              <w:top w:val="nil"/>
              <w:left w:val="nil"/>
              <w:bottom w:val="single" w:sz="4" w:space="0" w:color="0070C0"/>
              <w:right w:val="single" w:sz="4" w:space="0" w:color="0070C0"/>
            </w:tcBorders>
            <w:shd w:val="clear" w:color="D8D8D8" w:fill="D8D8D8"/>
            <w:noWrap/>
            <w:vAlign w:val="center"/>
            <w:hideMark/>
          </w:tcPr>
          <w:p w14:paraId="37CAB619"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Ago 01 - Ago 31</w:t>
            </w:r>
          </w:p>
        </w:tc>
      </w:tr>
      <w:tr w:rsidR="004E5420" w:rsidRPr="004E5420" w14:paraId="5F7C481B" w14:textId="77777777" w:rsidTr="004E5420">
        <w:trPr>
          <w:trHeight w:val="240"/>
        </w:trPr>
        <w:tc>
          <w:tcPr>
            <w:tcW w:w="7792" w:type="dxa"/>
            <w:vMerge/>
            <w:tcBorders>
              <w:top w:val="single" w:sz="4" w:space="0" w:color="0070C0"/>
              <w:left w:val="single" w:sz="4" w:space="0" w:color="0070C0"/>
              <w:bottom w:val="single" w:sz="4" w:space="0" w:color="0070C0"/>
              <w:right w:val="single" w:sz="4" w:space="0" w:color="0070C0"/>
            </w:tcBorders>
            <w:vAlign w:val="center"/>
            <w:hideMark/>
          </w:tcPr>
          <w:p w14:paraId="27540D26" w14:textId="77777777" w:rsidR="004E5420" w:rsidRPr="004E5420" w:rsidRDefault="004E5420" w:rsidP="004E5420">
            <w:pPr>
              <w:spacing w:after="0" w:line="240" w:lineRule="auto"/>
              <w:rPr>
                <w:rFonts w:eastAsia="Times New Roman"/>
              </w:rPr>
            </w:pPr>
          </w:p>
        </w:tc>
        <w:tc>
          <w:tcPr>
            <w:tcW w:w="779" w:type="dxa"/>
            <w:tcBorders>
              <w:top w:val="nil"/>
              <w:left w:val="nil"/>
              <w:bottom w:val="single" w:sz="4" w:space="0" w:color="0070C0"/>
              <w:right w:val="single" w:sz="4" w:space="0" w:color="0070C0"/>
            </w:tcBorders>
            <w:shd w:val="clear" w:color="D8D8D8" w:fill="D8D8D8"/>
            <w:noWrap/>
            <w:vAlign w:val="center"/>
            <w:hideMark/>
          </w:tcPr>
          <w:p w14:paraId="5E893BF3" w14:textId="77777777" w:rsidR="004E5420" w:rsidRPr="004E5420" w:rsidRDefault="004E5420" w:rsidP="004E5420">
            <w:pPr>
              <w:spacing w:after="0" w:line="240" w:lineRule="auto"/>
              <w:jc w:val="center"/>
              <w:rPr>
                <w:rFonts w:ascii="Arial" w:eastAsia="Times New Roman" w:hAnsi="Arial" w:cs="Arial"/>
                <w:b/>
                <w:bCs/>
                <w:color w:val="000000"/>
                <w:sz w:val="18"/>
                <w:szCs w:val="18"/>
              </w:rPr>
            </w:pPr>
            <w:r w:rsidRPr="004E5420">
              <w:rPr>
                <w:rFonts w:ascii="Arial" w:eastAsia="Times New Roman" w:hAnsi="Arial" w:cs="Arial"/>
                <w:b/>
                <w:bCs/>
                <w:color w:val="000000"/>
                <w:sz w:val="18"/>
                <w:szCs w:val="18"/>
              </w:rPr>
              <w:t>94</w:t>
            </w:r>
          </w:p>
        </w:tc>
        <w:tc>
          <w:tcPr>
            <w:tcW w:w="1489" w:type="dxa"/>
            <w:tcBorders>
              <w:top w:val="nil"/>
              <w:left w:val="nil"/>
              <w:bottom w:val="single" w:sz="4" w:space="0" w:color="0070C0"/>
              <w:right w:val="single" w:sz="4" w:space="0" w:color="0070C0"/>
            </w:tcBorders>
            <w:shd w:val="clear" w:color="D8D8D8" w:fill="D8D8D8"/>
            <w:noWrap/>
            <w:vAlign w:val="center"/>
            <w:hideMark/>
          </w:tcPr>
          <w:p w14:paraId="51CDCE9D"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t>Set 01 - Dic 31</w:t>
            </w:r>
          </w:p>
        </w:tc>
      </w:tr>
      <w:tr w:rsidR="004E5420" w:rsidRPr="004E5420" w14:paraId="67422599" w14:textId="77777777" w:rsidTr="004E5420">
        <w:trPr>
          <w:trHeight w:val="2490"/>
        </w:trPr>
        <w:tc>
          <w:tcPr>
            <w:tcW w:w="10060" w:type="dxa"/>
            <w:gridSpan w:val="3"/>
            <w:tcBorders>
              <w:top w:val="single" w:sz="4" w:space="0" w:color="0070C0"/>
              <w:left w:val="single" w:sz="4" w:space="0" w:color="0070C0"/>
              <w:bottom w:val="single" w:sz="4" w:space="0" w:color="4F81BD"/>
              <w:right w:val="single" w:sz="4" w:space="0" w:color="0070C0"/>
            </w:tcBorders>
            <w:vAlign w:val="center"/>
            <w:hideMark/>
          </w:tcPr>
          <w:p w14:paraId="3DE7234D" w14:textId="77777777" w:rsidR="004E5420" w:rsidRPr="004E5420" w:rsidRDefault="004E5420" w:rsidP="004E5420">
            <w:pPr>
              <w:spacing w:after="0" w:line="240" w:lineRule="auto"/>
              <w:jc w:val="center"/>
              <w:rPr>
                <w:rFonts w:ascii="Arial" w:eastAsia="Times New Roman" w:hAnsi="Arial" w:cs="Arial"/>
                <w:color w:val="000000"/>
                <w:sz w:val="16"/>
                <w:szCs w:val="16"/>
              </w:rPr>
            </w:pPr>
            <w:r w:rsidRPr="004E5420">
              <w:rPr>
                <w:rFonts w:ascii="Arial" w:eastAsia="Times New Roman" w:hAnsi="Arial" w:cs="Arial"/>
                <w:color w:val="000000"/>
                <w:sz w:val="16"/>
                <w:szCs w:val="16"/>
              </w:rPr>
              <w:lastRenderedPageBreak/>
              <w:t>En esta excursión descubriremos las maravillas naturales de San Rafael. Siguiendo la Ruta Nacional 40, llegaremos a la pintoresca localidad de 25 de Mayo, área fundacional de la ciudad. Luego, atravesando la Cuesta de los Terneros, visitaremos el imponente Dique El Nihuil. Desde allí, descenderemos por caminos sinuosos bordeando el Río Atuel para adentrarnos en el fascinante Cañón del Atuel, famoso por sus formaciones rocosas y esculturas naturales moldeadas por el tiempo y el agua. El tour incluye una parada a orillas del río para almorzar (almuerzo no incluido) y disfrutar de actividades opcionales como rafting, tirolesa, puentes tibetanos o paseos en catamarán. Estas experiencias se contratan directamente con los prestadores locales y están sujetas a disponibilidad según la temporada.</w:t>
            </w:r>
            <w:r w:rsidRPr="004E5420">
              <w:rPr>
                <w:rFonts w:ascii="Arial" w:eastAsia="Times New Roman" w:hAnsi="Arial" w:cs="Arial"/>
                <w:color w:val="000000"/>
                <w:sz w:val="16"/>
                <w:szCs w:val="16"/>
              </w:rPr>
              <w:br/>
              <w:t>Detalles de la excursión:</w:t>
            </w:r>
            <w:r w:rsidRPr="004E5420">
              <w:rPr>
                <w:rFonts w:ascii="Arial" w:eastAsia="Times New Roman" w:hAnsi="Arial" w:cs="Arial"/>
                <w:b/>
                <w:bCs/>
                <w:color w:val="000000"/>
                <w:sz w:val="16"/>
                <w:szCs w:val="16"/>
              </w:rPr>
              <w:t xml:space="preserve"> Incluye: </w:t>
            </w:r>
            <w:r w:rsidRPr="004E5420">
              <w:rPr>
                <w:rFonts w:ascii="Arial" w:eastAsia="Times New Roman" w:hAnsi="Arial" w:cs="Arial"/>
                <w:color w:val="000000"/>
                <w:sz w:val="16"/>
                <w:szCs w:val="16"/>
              </w:rPr>
              <w:t>• Traslado ida y vuelta por hoteles céntricos. • Guía en español.</w:t>
            </w:r>
            <w:r w:rsidRPr="004E5420">
              <w:rPr>
                <w:rFonts w:ascii="Arial" w:eastAsia="Times New Roman" w:hAnsi="Arial" w:cs="Arial"/>
                <w:color w:val="000000"/>
                <w:sz w:val="16"/>
                <w:szCs w:val="16"/>
              </w:rPr>
              <w:br/>
            </w:r>
            <w:r w:rsidRPr="004E5420">
              <w:rPr>
                <w:rFonts w:ascii="Arial" w:eastAsia="Times New Roman" w:hAnsi="Arial" w:cs="Arial"/>
                <w:b/>
                <w:bCs/>
                <w:color w:val="000000"/>
                <w:sz w:val="16"/>
                <w:szCs w:val="16"/>
              </w:rPr>
              <w:t>No incluye:</w:t>
            </w:r>
            <w:r w:rsidRPr="004E5420">
              <w:rPr>
                <w:rFonts w:ascii="Arial" w:eastAsia="Times New Roman" w:hAnsi="Arial" w:cs="Arial"/>
                <w:color w:val="000000"/>
                <w:sz w:val="16"/>
                <w:szCs w:val="16"/>
              </w:rPr>
              <w:t xml:space="preserve"> • Ingresos no detallados y souvenirs. • Actividades opcionales. • Almuerzo.                                                                                                                                      Salidas: jueves y domingos desde las 7:00 hs. En el caso de aquellos pasajeros alojados fuera del radio céntrico o hasta 1.5 km de Plaza Independencia, pueden presentarse en la oficina del prestador ubicada en 9 de Julio 1485 piso 7 de la ciudad de Mendoza. Si el pasajero está alojado en las áreas de Maipú o Luján de Cuyo se fija un punto de encuentro. De no poder dirigirse a la oficina o al punto de encuentro, la excursión tendrá que ser en privado. Consultar. Observaciones: Mínimo 02 pasajeros.</w:t>
            </w:r>
          </w:p>
        </w:tc>
      </w:tr>
    </w:tbl>
    <w:p w14:paraId="0B893F95" w14:textId="77777777" w:rsidR="00274459" w:rsidRDefault="00274459">
      <w:pPr>
        <w:pBdr>
          <w:top w:val="nil"/>
          <w:left w:val="nil"/>
          <w:bottom w:val="nil"/>
          <w:right w:val="nil"/>
          <w:between w:val="nil"/>
        </w:pBdr>
        <w:spacing w:after="0" w:line="240" w:lineRule="auto"/>
        <w:rPr>
          <w:rFonts w:ascii="Arial" w:eastAsia="Arial" w:hAnsi="Arial" w:cs="Arial"/>
          <w:b/>
          <w:bCs/>
          <w:color w:val="E36C09"/>
        </w:rPr>
      </w:pPr>
    </w:p>
    <w:p w14:paraId="2B58EF2D" w14:textId="77777777" w:rsidR="00274459" w:rsidRDefault="00000000">
      <w:pPr>
        <w:pBdr>
          <w:top w:val="nil"/>
          <w:left w:val="nil"/>
          <w:bottom w:val="nil"/>
          <w:right w:val="nil"/>
          <w:between w:val="nil"/>
        </w:pBdr>
        <w:spacing w:after="0" w:line="240" w:lineRule="auto"/>
        <w:rPr>
          <w:rFonts w:ascii="Arial" w:eastAsia="Arial" w:hAnsi="Arial" w:cs="Arial"/>
          <w:b/>
          <w:bCs/>
          <w:color w:val="E36C09"/>
        </w:rPr>
      </w:pPr>
      <w:r>
        <w:rPr>
          <w:rFonts w:ascii="Arial" w:eastAsia="Arial" w:hAnsi="Arial" w:cs="Arial"/>
          <w:b/>
          <w:bCs/>
          <w:color w:val="E36C09"/>
        </w:rPr>
        <w:t>Información general:</w:t>
      </w:r>
    </w:p>
    <w:p w14:paraId="0DDC6618" w14:textId="77777777" w:rsidR="00274459"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Niños pagan precio de adulto en todos los tours </w:t>
      </w:r>
    </w:p>
    <w:p w14:paraId="5B456AE7" w14:textId="77777777" w:rsidR="00274459"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Servicios en regular mínimo 02 paxs, pasajero viajando solo paga suplemento, (consultar al momento de reservar).</w:t>
      </w:r>
    </w:p>
    <w:p w14:paraId="11230500" w14:textId="77777777" w:rsidR="00274459"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Tarifas aplican solo para hoteles céntricos, otras zonas (Consultar)</w:t>
      </w:r>
    </w:p>
    <w:p w14:paraId="078385C1" w14:textId="77777777" w:rsidR="00274459"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No aplica para fechas o periodos especiales (Feriados, Navidad, Año Nuevo, Carnaval, Semana Santa, día del trabajador)</w:t>
      </w:r>
    </w:p>
    <w:p w14:paraId="5BAEEBCB" w14:textId="77777777" w:rsidR="00274459"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Precios sujetos a cambios sin previo aviso</w:t>
      </w:r>
    </w:p>
    <w:p w14:paraId="6098AACD" w14:textId="77777777" w:rsidR="00274459"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Tarifa por pasajero en base a dólares americanos, se aceptan pagos en SOLES según tipo de cambio del día.</w:t>
      </w:r>
    </w:p>
    <w:p w14:paraId="5BDD756E" w14:textId="36C278AB" w:rsidR="00274459" w:rsidRDefault="00000000">
      <w:pPr>
        <w:numPr>
          <w:ilvl w:val="0"/>
          <w:numId w:val="1"/>
        </w:numPr>
        <w:pBdr>
          <w:top w:val="nil"/>
          <w:left w:val="nil"/>
          <w:bottom w:val="nil"/>
          <w:right w:val="nil"/>
          <w:between w:val="nil"/>
        </w:pBdr>
        <w:spacing w:after="0" w:line="240" w:lineRule="auto"/>
        <w:rPr>
          <w:rFonts w:ascii="Arial" w:eastAsia="Arial" w:hAnsi="Arial" w:cs="Arial"/>
          <w:b/>
          <w:bCs/>
          <w:color w:val="C00000"/>
          <w:sz w:val="20"/>
          <w:szCs w:val="20"/>
        </w:rPr>
      </w:pPr>
      <w:r>
        <w:rPr>
          <w:rFonts w:ascii="Arial" w:eastAsia="Arial" w:hAnsi="Arial" w:cs="Arial"/>
          <w:b/>
          <w:bCs/>
          <w:color w:val="C00000"/>
          <w:sz w:val="20"/>
          <w:szCs w:val="20"/>
        </w:rPr>
        <w:t>Tarifas solo</w:t>
      </w:r>
      <w:r w:rsidR="00E3216D">
        <w:rPr>
          <w:rFonts w:ascii="Arial" w:eastAsia="Arial" w:hAnsi="Arial" w:cs="Arial"/>
          <w:b/>
          <w:bCs/>
          <w:color w:val="C00000"/>
          <w:sz w:val="20"/>
          <w:szCs w:val="20"/>
        </w:rPr>
        <w:t xml:space="preserve"> </w:t>
      </w:r>
      <w:r>
        <w:rPr>
          <w:rFonts w:ascii="Arial" w:eastAsia="Arial" w:hAnsi="Arial" w:cs="Arial"/>
          <w:b/>
          <w:bCs/>
          <w:color w:val="C00000"/>
          <w:sz w:val="20"/>
          <w:szCs w:val="20"/>
        </w:rPr>
        <w:t>exclusivas para paquete.</w:t>
      </w:r>
    </w:p>
    <w:p w14:paraId="59EED992" w14:textId="77777777" w:rsidR="00274459" w:rsidRDefault="00274459">
      <w:pPr>
        <w:pBdr>
          <w:top w:val="nil"/>
          <w:left w:val="nil"/>
          <w:bottom w:val="nil"/>
          <w:right w:val="nil"/>
          <w:between w:val="nil"/>
        </w:pBdr>
        <w:spacing w:after="0" w:line="240" w:lineRule="auto"/>
        <w:rPr>
          <w:rFonts w:ascii="Arial" w:eastAsia="Arial" w:hAnsi="Arial" w:cs="Arial"/>
          <w:color w:val="000000"/>
          <w:sz w:val="20"/>
          <w:szCs w:val="20"/>
        </w:rPr>
      </w:pPr>
    </w:p>
    <w:p w14:paraId="3B1DA35C" w14:textId="77777777" w:rsidR="00274459" w:rsidRDefault="00274459">
      <w:pPr>
        <w:pBdr>
          <w:top w:val="nil"/>
          <w:left w:val="nil"/>
          <w:bottom w:val="nil"/>
          <w:right w:val="nil"/>
          <w:between w:val="nil"/>
        </w:pBdr>
        <w:spacing w:after="0" w:line="240" w:lineRule="auto"/>
        <w:jc w:val="center"/>
        <w:rPr>
          <w:rFonts w:ascii="Arial" w:eastAsia="Arial" w:hAnsi="Arial" w:cs="Arial"/>
          <w:b/>
          <w:bCs/>
          <w:color w:val="E36C09"/>
          <w:sz w:val="24"/>
          <w:szCs w:val="24"/>
        </w:rPr>
      </w:pPr>
    </w:p>
    <w:p w14:paraId="7B10DAC8" w14:textId="77777777" w:rsidR="00274459" w:rsidRDefault="00000000">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b/>
          <w:bCs/>
          <w:color w:val="E36C09"/>
          <w:sz w:val="24"/>
          <w:szCs w:val="24"/>
        </w:rPr>
        <w:t>MATERIAL DE USO EXCLUSIVO PARA AGENCIAS DE VIAJES</w:t>
      </w:r>
    </w:p>
    <w:sectPr w:rsidR="00274459">
      <w:pgSz w:w="12240" w:h="15840"/>
      <w:pgMar w:top="0" w:right="900" w:bottom="720"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4AA0C0E2-9AA0-1244-8D17-70C361863875}"/>
  </w:font>
  <w:font w:name="Calibri">
    <w:panose1 w:val="020F0502020204030204"/>
    <w:charset w:val="00"/>
    <w:family w:val="swiss"/>
    <w:pitch w:val="variable"/>
    <w:sig w:usb0="E4002EFF" w:usb1="C200247B" w:usb2="00000009" w:usb3="00000000" w:csb0="000001FF" w:csb1="00000000"/>
    <w:embedRegular r:id="rId3" w:fontKey="{43145FE7-CBD8-B245-858B-766BBC54CA74}"/>
    <w:embedBold r:id="rId4" w:fontKey="{C8619F9C-3538-C148-B212-A45B150D847B}"/>
  </w:font>
  <w:font w:name="Times New Roman">
    <w:panose1 w:val="02020603050405020304"/>
    <w:charset w:val="00"/>
    <w:family w:val="roman"/>
    <w:pitch w:val="variable"/>
    <w:sig w:usb0="E0002EFF" w:usb1="C000785B" w:usb2="00000009" w:usb3="00000000" w:csb0="000001FF" w:csb1="00000000"/>
    <w:embedRegular r:id="rId5" w:fontKey="{441E57B4-D186-E04C-99A7-FA1E5392DA8C}"/>
    <w:embedBold r:id="rId6" w:fontKey="{3847933C-8207-FF48-AA3E-108400CB02DB}"/>
  </w:font>
  <w:font w:name="Georgia">
    <w:panose1 w:val="02040502050405020303"/>
    <w:charset w:val="00"/>
    <w:family w:val="roman"/>
    <w:pitch w:val="variable"/>
    <w:sig w:usb0="00000287" w:usb1="00000000" w:usb2="00000000" w:usb3="00000000" w:csb0="0000009F" w:csb1="00000000"/>
    <w:embedItalic r:id="rId7" w:fontKey="{1D0A03BB-65E4-5C4B-B0A5-5FE1FF1285D5}"/>
  </w:font>
  <w:font w:name="Arial Black">
    <w:panose1 w:val="020B0A04020102020204"/>
    <w:charset w:val="00"/>
    <w:family w:val="swiss"/>
    <w:pitch w:val="variable"/>
    <w:sig w:usb0="A00002AF" w:usb1="400078FB" w:usb2="00000000" w:usb3="00000000" w:csb0="0000009F" w:csb1="00000000"/>
    <w:embedBold r:id="rId8" w:fontKey="{8094EA7E-04B6-D84E-8455-6F46A30A6FDE}"/>
  </w:font>
  <w:font w:name="Arial">
    <w:panose1 w:val="020B0604020202020204"/>
    <w:charset w:val="00"/>
    <w:family w:val="swiss"/>
    <w:pitch w:val="variable"/>
    <w:sig w:usb0="E0002EFF" w:usb1="C000785B" w:usb2="00000009" w:usb3="00000000" w:csb0="000001FF" w:csb1="00000000"/>
    <w:embedRegular r:id="rId9" w:fontKey="{F091FCF8-BC0F-FC46-BD51-312E8ECEAC03}"/>
    <w:embedBold r:id="rId10" w:fontKey="{841CA337-A513-2543-B7E3-84772E2178CC}"/>
  </w:font>
  <w:font w:name="Cambria">
    <w:panose1 w:val="02040503050406030204"/>
    <w:charset w:val="00"/>
    <w:family w:val="roman"/>
    <w:pitch w:val="variable"/>
    <w:sig w:usb0="E00002FF" w:usb1="400004FF" w:usb2="00000000" w:usb3="00000000" w:csb0="0000019F" w:csb1="00000000"/>
    <w:embedRegular r:id="rId11" w:fontKey="{A0FB22BF-6AC9-F648-92EA-B7AE7E3ABB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BEC58D5"/>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958066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459"/>
    <w:rsid w:val="00274459"/>
    <w:rsid w:val="00471CE3"/>
    <w:rsid w:val="004E5420"/>
    <w:rsid w:val="00701B4F"/>
    <w:rsid w:val="00E066A3"/>
    <w:rsid w:val="00E3216D"/>
    <w:rsid w:val="00EC46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2F73C1DF"/>
  <w15:docId w15:val="{88E35ABB-E8B1-134C-8ED4-12F66F5B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PE"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inespaciado">
    <w:name w:val="No Spacing"/>
    <w:uiPriority w:val="1"/>
    <w:qFormat/>
    <w:rsid w:val="003D3C82"/>
    <w:pPr>
      <w:spacing w:after="0" w:line="240" w:lineRule="auto"/>
    </w:pPr>
    <w:rPr>
      <w:rFonts w:cs="Times New Roman"/>
      <w:lang w:val="es-ES"/>
    </w:rPr>
  </w:style>
  <w:style w:type="character" w:styleId="Fuerte">
    <w:name w:val="Strong"/>
    <w:basedOn w:val="Fuentedeprrafopredeter"/>
    <w:uiPriority w:val="22"/>
    <w:qFormat/>
    <w:rsid w:val="003D3C82"/>
    <w:rPr>
      <w:b/>
      <w:bCs/>
    </w:rPr>
  </w:style>
  <w:style w:type="paragraph" w:styleId="Prrafodelista">
    <w:name w:val="List Paragraph"/>
    <w:basedOn w:val="Normal"/>
    <w:uiPriority w:val="34"/>
    <w:qFormat/>
    <w:rsid w:val="0020263C"/>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W94H+OVAA2gNeD5+Xj4Cl9zVxQ==">CgMxLjA4AHIhMTdjVFl1bWtXM2lkdjdKVDFFLVkydnlVOEJiQmQ0QTNP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1444</Words>
  <Characters>7425</Characters>
  <Application>Microsoft Office Word</Application>
  <DocSecurity>0</DocSecurity>
  <Lines>117</Lines>
  <Paragraphs>52</Paragraphs>
  <ScaleCrop>false</ScaleCrop>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4</cp:revision>
  <dcterms:created xsi:type="dcterms:W3CDTF">2014-09-29T22:30:00Z</dcterms:created>
  <dcterms:modified xsi:type="dcterms:W3CDTF">2026-08-05T17:51:00Z</dcterms:modified>
</cp:coreProperties>
</file>