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CF97" w14:textId="75A6C9D4" w:rsidR="00A30FC7" w:rsidRDefault="00A35086">
      <w:pPr>
        <w:pBdr>
          <w:top w:val="nil"/>
          <w:left w:val="nil"/>
          <w:bottom w:val="nil"/>
          <w:right w:val="nil"/>
          <w:between w:val="nil"/>
        </w:pBdr>
        <w:ind w:left="5" w:hanging="7"/>
        <w:jc w:val="center"/>
        <w:rPr>
          <w:rFonts w:ascii="Arial Black" w:eastAsia="Arial Black" w:hAnsi="Arial Black" w:cs="Arial Black"/>
          <w:b/>
          <w:color w:val="002060"/>
          <w:sz w:val="72"/>
          <w:szCs w:val="72"/>
        </w:rPr>
      </w:pPr>
      <w:r>
        <w:rPr>
          <w:rFonts w:ascii="Arial Black" w:eastAsia="Arial Black" w:hAnsi="Arial Black" w:cs="Arial Black"/>
          <w:b/>
          <w:color w:val="C00000"/>
          <w:sz w:val="68"/>
          <w:szCs w:val="68"/>
        </w:rPr>
        <w:t xml:space="preserve">OPCIONALES </w:t>
      </w:r>
      <w:r w:rsidR="00A9674E">
        <w:rPr>
          <w:rFonts w:ascii="Arial Black" w:eastAsia="Arial Black" w:hAnsi="Arial Black" w:cs="Arial Black"/>
          <w:b/>
          <w:color w:val="C00000"/>
          <w:sz w:val="68"/>
          <w:szCs w:val="68"/>
        </w:rPr>
        <w:t>CAMBORIU</w:t>
      </w:r>
    </w:p>
    <w:p w14:paraId="49A7AD44" w14:textId="77777777" w:rsidR="00A30FC7" w:rsidRDefault="00A30FC7">
      <w:pPr>
        <w:pBdr>
          <w:top w:val="nil"/>
          <w:left w:val="nil"/>
          <w:bottom w:val="nil"/>
          <w:right w:val="nil"/>
          <w:between w:val="nil"/>
        </w:pBdr>
        <w:ind w:hanging="2"/>
        <w:rPr>
          <w:rFonts w:ascii="Arial" w:eastAsia="Arial" w:hAnsi="Arial" w:cs="Arial"/>
          <w:color w:val="E36C0A"/>
        </w:rPr>
      </w:pPr>
    </w:p>
    <w:p w14:paraId="40AEDB3A" w14:textId="77777777" w:rsidR="00A30FC7" w:rsidRDefault="00A30FC7">
      <w:pPr>
        <w:pBdr>
          <w:top w:val="nil"/>
          <w:left w:val="nil"/>
          <w:bottom w:val="nil"/>
          <w:right w:val="nil"/>
          <w:between w:val="nil"/>
        </w:pBdr>
        <w:ind w:hanging="2"/>
        <w:rPr>
          <w:rFonts w:ascii="Arial" w:eastAsia="Arial" w:hAnsi="Arial" w:cs="Arial"/>
          <w:color w:val="E36C0A"/>
        </w:rPr>
      </w:pPr>
    </w:p>
    <w:p w14:paraId="0E2EF1B6" w14:textId="77777777" w:rsidR="00D81C7C" w:rsidRDefault="00D81C7C">
      <w:pPr>
        <w:pBdr>
          <w:top w:val="nil"/>
          <w:left w:val="nil"/>
          <w:bottom w:val="nil"/>
          <w:right w:val="nil"/>
          <w:between w:val="nil"/>
        </w:pBdr>
        <w:ind w:hanging="2"/>
        <w:rPr>
          <w:rFonts w:ascii="Arial" w:eastAsia="Arial" w:hAnsi="Arial" w:cs="Arial"/>
          <w:color w:val="000000"/>
          <w:sz w:val="20"/>
          <w:szCs w:val="20"/>
        </w:rPr>
      </w:pPr>
    </w:p>
    <w:p w14:paraId="30E4FF14" w14:textId="16246B24" w:rsidR="00A30FC7" w:rsidRDefault="00000000">
      <w:pPr>
        <w:pBdr>
          <w:top w:val="nil"/>
          <w:left w:val="nil"/>
          <w:bottom w:val="nil"/>
          <w:right w:val="nil"/>
          <w:between w:val="nil"/>
        </w:pBdr>
        <w:ind w:hanging="2"/>
        <w:rPr>
          <w:rFonts w:ascii="Arial" w:eastAsia="Arial" w:hAnsi="Arial" w:cs="Arial"/>
          <w:color w:val="000000"/>
          <w:sz w:val="20"/>
          <w:szCs w:val="20"/>
        </w:rPr>
      </w:pPr>
      <w:r w:rsidRPr="00947770">
        <w:rPr>
          <w:rFonts w:ascii="Arial" w:eastAsia="Arial" w:hAnsi="Arial" w:cs="Arial"/>
          <w:color w:val="000000"/>
          <w:sz w:val="20"/>
          <w:szCs w:val="20"/>
        </w:rPr>
        <w:t>Precio por persona en USD:</w:t>
      </w:r>
    </w:p>
    <w:tbl>
      <w:tblPr>
        <w:tblW w:w="10285" w:type="dxa"/>
        <w:tblCellMar>
          <w:left w:w="70" w:type="dxa"/>
          <w:right w:w="70" w:type="dxa"/>
        </w:tblCellMar>
        <w:tblLook w:val="04A0" w:firstRow="1" w:lastRow="0" w:firstColumn="1" w:lastColumn="0" w:noHBand="0" w:noVBand="1"/>
      </w:tblPr>
      <w:tblGrid>
        <w:gridCol w:w="8359"/>
        <w:gridCol w:w="832"/>
        <w:gridCol w:w="1094"/>
      </w:tblGrid>
      <w:tr w:rsidR="002F6574" w14:paraId="00B7C975" w14:textId="77777777" w:rsidTr="002F6574">
        <w:trPr>
          <w:trHeight w:val="269"/>
        </w:trPr>
        <w:tc>
          <w:tcPr>
            <w:tcW w:w="8359"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6815EEAD" w14:textId="77777777" w:rsidR="002F6574" w:rsidRDefault="002F6574">
            <w:pPr>
              <w:jc w:val="center"/>
              <w:rPr>
                <w:rFonts w:ascii="Arial" w:hAnsi="Arial" w:cs="Arial"/>
                <w:b/>
                <w:bCs/>
                <w:color w:val="FFFFFF"/>
                <w:sz w:val="20"/>
                <w:szCs w:val="20"/>
              </w:rPr>
            </w:pPr>
            <w:r>
              <w:rPr>
                <w:rFonts w:ascii="Arial" w:hAnsi="Arial" w:cs="Arial"/>
                <w:b/>
                <w:bCs/>
                <w:color w:val="FFFFFF"/>
                <w:sz w:val="20"/>
                <w:szCs w:val="20"/>
              </w:rPr>
              <w:t>Opcionales – Gramado</w:t>
            </w:r>
          </w:p>
        </w:tc>
        <w:tc>
          <w:tcPr>
            <w:tcW w:w="832" w:type="dxa"/>
            <w:tcBorders>
              <w:top w:val="single" w:sz="4" w:space="0" w:color="0070C0"/>
              <w:left w:val="nil"/>
              <w:bottom w:val="single" w:sz="4" w:space="0" w:color="0070C0"/>
              <w:right w:val="single" w:sz="4" w:space="0" w:color="0070C0"/>
            </w:tcBorders>
            <w:shd w:val="clear" w:color="0066CC" w:fill="0066CC"/>
            <w:noWrap/>
            <w:vAlign w:val="center"/>
            <w:hideMark/>
          </w:tcPr>
          <w:p w14:paraId="2C723F29" w14:textId="77777777" w:rsidR="002F6574" w:rsidRDefault="002F6574">
            <w:pPr>
              <w:jc w:val="center"/>
              <w:rPr>
                <w:rFonts w:ascii="Arial" w:hAnsi="Arial" w:cs="Arial"/>
                <w:b/>
                <w:bCs/>
                <w:color w:val="FFFFFF"/>
                <w:sz w:val="20"/>
                <w:szCs w:val="20"/>
              </w:rPr>
            </w:pPr>
            <w:r>
              <w:rPr>
                <w:rFonts w:ascii="Arial" w:hAnsi="Arial" w:cs="Arial"/>
                <w:b/>
                <w:bCs/>
                <w:color w:val="FFFFFF"/>
                <w:sz w:val="20"/>
                <w:szCs w:val="20"/>
              </w:rPr>
              <w:t>PAX</w:t>
            </w:r>
          </w:p>
        </w:tc>
        <w:tc>
          <w:tcPr>
            <w:tcW w:w="1094" w:type="dxa"/>
            <w:tcBorders>
              <w:top w:val="single" w:sz="4" w:space="0" w:color="0070C0"/>
              <w:left w:val="nil"/>
              <w:bottom w:val="single" w:sz="4" w:space="0" w:color="0070C0"/>
              <w:right w:val="single" w:sz="4" w:space="0" w:color="0070C0"/>
            </w:tcBorders>
            <w:shd w:val="clear" w:color="0066CC" w:fill="0066CC"/>
            <w:noWrap/>
            <w:vAlign w:val="center"/>
            <w:hideMark/>
          </w:tcPr>
          <w:p w14:paraId="35EDD958" w14:textId="77777777" w:rsidR="002F6574" w:rsidRDefault="002F6574">
            <w:pPr>
              <w:jc w:val="center"/>
              <w:rPr>
                <w:rFonts w:ascii="Arial" w:hAnsi="Arial" w:cs="Arial"/>
                <w:b/>
                <w:bCs/>
                <w:color w:val="FFFFFF"/>
                <w:sz w:val="20"/>
                <w:szCs w:val="20"/>
              </w:rPr>
            </w:pPr>
            <w:r>
              <w:rPr>
                <w:rFonts w:ascii="Arial" w:hAnsi="Arial" w:cs="Arial"/>
                <w:b/>
                <w:bCs/>
                <w:color w:val="FFFFFF"/>
                <w:sz w:val="20"/>
                <w:szCs w:val="20"/>
              </w:rPr>
              <w:t>CHD</w:t>
            </w:r>
          </w:p>
        </w:tc>
      </w:tr>
      <w:tr w:rsidR="002F6574" w14:paraId="7B1FF6AD" w14:textId="77777777" w:rsidTr="002F6574">
        <w:trPr>
          <w:trHeight w:val="269"/>
        </w:trPr>
        <w:tc>
          <w:tcPr>
            <w:tcW w:w="8359" w:type="dxa"/>
            <w:tcBorders>
              <w:top w:val="nil"/>
              <w:left w:val="single" w:sz="4" w:space="0" w:color="0070C0"/>
              <w:bottom w:val="single" w:sz="4" w:space="0" w:color="0070C0"/>
              <w:right w:val="single" w:sz="4" w:space="0" w:color="0070C0"/>
            </w:tcBorders>
            <w:noWrap/>
            <w:vAlign w:val="center"/>
            <w:hideMark/>
          </w:tcPr>
          <w:p w14:paraId="25B841BB"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BETO CARRERO (traslado) 01/01/2026 a 28/02/2026</w:t>
            </w:r>
          </w:p>
        </w:tc>
        <w:tc>
          <w:tcPr>
            <w:tcW w:w="832" w:type="dxa"/>
            <w:tcBorders>
              <w:top w:val="nil"/>
              <w:left w:val="nil"/>
              <w:bottom w:val="single" w:sz="4" w:space="0" w:color="0070C0"/>
              <w:right w:val="single" w:sz="4" w:space="0" w:color="0070C0"/>
            </w:tcBorders>
            <w:noWrap/>
            <w:vAlign w:val="bottom"/>
            <w:hideMark/>
          </w:tcPr>
          <w:p w14:paraId="28BE6D91"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30</w:t>
            </w:r>
          </w:p>
        </w:tc>
        <w:tc>
          <w:tcPr>
            <w:tcW w:w="1094" w:type="dxa"/>
            <w:tcBorders>
              <w:top w:val="nil"/>
              <w:left w:val="nil"/>
              <w:bottom w:val="single" w:sz="4" w:space="0" w:color="0070C0"/>
              <w:right w:val="single" w:sz="4" w:space="0" w:color="0070C0"/>
            </w:tcBorders>
            <w:noWrap/>
            <w:vAlign w:val="bottom"/>
            <w:hideMark/>
          </w:tcPr>
          <w:p w14:paraId="2C7E0F5C" w14:textId="54BC57A1"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0C832588" w14:textId="77777777" w:rsidTr="002F6574">
        <w:trPr>
          <w:trHeight w:val="1678"/>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14474087" w14:textId="77777777" w:rsidR="002F6574" w:rsidRDefault="002F6574">
            <w:pPr>
              <w:jc w:val="center"/>
              <w:rPr>
                <w:rFonts w:ascii="Arial" w:hAnsi="Arial" w:cs="Arial"/>
                <w:color w:val="000000"/>
                <w:sz w:val="20"/>
                <w:szCs w:val="20"/>
              </w:rPr>
            </w:pPr>
            <w:r>
              <w:rPr>
                <w:rFonts w:ascii="Arial" w:hAnsi="Arial" w:cs="Arial"/>
                <w:color w:val="000000"/>
                <w:sz w:val="20"/>
                <w:szCs w:val="20"/>
              </w:rPr>
              <w:t>Traslado para visitar el mayor centro de ocio y entretenimiento de América Latina, lleno de diversión para adultos y niños de todas las edades, áreas temáticas, un zoológico áreas, zoológico, espectáculos y atracciones extremas. No incluye entradas. Duración</w:t>
            </w:r>
            <w:r>
              <w:rPr>
                <w:rFonts w:ascii="Arial" w:hAnsi="Arial" w:cs="Arial"/>
                <w:color w:val="000000"/>
                <w:sz w:val="20"/>
                <w:szCs w:val="20"/>
              </w:rPr>
              <w:br/>
              <w:t>aproximadamente 10 horas. Salidas diarias en temporada alta (de noviembre a marzo y julio). Salidas De jueves a domingo en temporada baja (consulte siempre los horarios). - incluye adicional de guia en español. Min 02 pax</w:t>
            </w:r>
          </w:p>
        </w:tc>
      </w:tr>
      <w:tr w:rsidR="002F6574" w14:paraId="0EDFD801" w14:textId="77777777" w:rsidTr="002F6574">
        <w:trPr>
          <w:trHeight w:val="339"/>
        </w:trPr>
        <w:tc>
          <w:tcPr>
            <w:tcW w:w="8359" w:type="dxa"/>
            <w:tcBorders>
              <w:top w:val="nil"/>
              <w:left w:val="single" w:sz="4" w:space="0" w:color="0070C0"/>
              <w:bottom w:val="single" w:sz="4" w:space="0" w:color="0070C0"/>
              <w:right w:val="single" w:sz="4" w:space="0" w:color="0070C0"/>
            </w:tcBorders>
            <w:noWrap/>
            <w:vAlign w:val="center"/>
            <w:hideMark/>
          </w:tcPr>
          <w:p w14:paraId="1E438582"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TOUR VALE EUROPEU BLUMENAU E POMERODE</w:t>
            </w:r>
          </w:p>
        </w:tc>
        <w:tc>
          <w:tcPr>
            <w:tcW w:w="832" w:type="dxa"/>
            <w:tcBorders>
              <w:top w:val="nil"/>
              <w:left w:val="nil"/>
              <w:bottom w:val="single" w:sz="4" w:space="0" w:color="0070C0"/>
              <w:right w:val="single" w:sz="4" w:space="0" w:color="0070C0"/>
            </w:tcBorders>
            <w:noWrap/>
            <w:vAlign w:val="bottom"/>
            <w:hideMark/>
          </w:tcPr>
          <w:p w14:paraId="1F65A16C"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44</w:t>
            </w:r>
          </w:p>
        </w:tc>
        <w:tc>
          <w:tcPr>
            <w:tcW w:w="1094" w:type="dxa"/>
            <w:tcBorders>
              <w:top w:val="nil"/>
              <w:left w:val="nil"/>
              <w:bottom w:val="single" w:sz="4" w:space="0" w:color="0070C0"/>
              <w:right w:val="single" w:sz="4" w:space="0" w:color="0070C0"/>
            </w:tcBorders>
            <w:noWrap/>
            <w:vAlign w:val="bottom"/>
            <w:hideMark/>
          </w:tcPr>
          <w:p w14:paraId="18EE73DE" w14:textId="701CEE7D"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6FCD90B2" w14:textId="77777777" w:rsidTr="002F6574">
        <w:trPr>
          <w:trHeight w:val="3256"/>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3C6E555C" w14:textId="77777777" w:rsidR="002F6574" w:rsidRDefault="002F6574">
            <w:pPr>
              <w:jc w:val="center"/>
              <w:rPr>
                <w:rFonts w:ascii="Arial" w:hAnsi="Arial" w:cs="Arial"/>
                <w:color w:val="000000"/>
                <w:sz w:val="20"/>
                <w:szCs w:val="20"/>
              </w:rPr>
            </w:pPr>
            <w:r>
              <w:rPr>
                <w:rFonts w:ascii="Arial" w:hAnsi="Arial" w:cs="Arial"/>
                <w:color w:val="000000"/>
                <w:sz w:val="20"/>
                <w:szCs w:val="20"/>
              </w:rPr>
              <w:t>Blumenau - En la Capital Brasileña de la Cerveza, visitaremos: - Centro Histórico - Biergarten, Museo de la Familia Colonial</w:t>
            </w:r>
            <w:r>
              <w:rPr>
                <w:rFonts w:ascii="Arial" w:hAnsi="Arial" w:cs="Arial"/>
                <w:color w:val="000000"/>
                <w:sz w:val="20"/>
                <w:szCs w:val="20"/>
              </w:rPr>
              <w:br/>
              <w:t>(opcional), Mausoleo Dr. Blumenau y el Cementerio de Gatos y una parada fotográfica en el hermoso Ayuntamiento; Frosh Haus;</w:t>
            </w:r>
            <w:r>
              <w:rPr>
                <w:rFonts w:ascii="Arial" w:hAnsi="Arial" w:cs="Arial"/>
                <w:color w:val="000000"/>
                <w:sz w:val="20"/>
                <w:szCs w:val="20"/>
              </w:rPr>
              <w:br/>
              <w:t>- Parque Vila Germânica, sede de la Oktoberfest y de grandes eventos en Blumenau. y grandes eventos en Blumenau, donde hay varias tiendas que venden recuerdos de la fiesta y otros temas germánicos. recuerdos y también será nuestra parada para almorzar (no</w:t>
            </w:r>
            <w:r>
              <w:rPr>
                <w:rFonts w:ascii="Arial" w:hAnsi="Arial" w:cs="Arial"/>
                <w:color w:val="000000"/>
                <w:sz w:val="20"/>
                <w:szCs w:val="20"/>
              </w:rPr>
              <w:br/>
              <w:t>incluido). Pomerode - En la ciudad más alemana de Brasil, visitaremos</w:t>
            </w:r>
            <w:r>
              <w:rPr>
                <w:rFonts w:ascii="Arial" w:hAnsi="Arial" w:cs="Arial"/>
                <w:color w:val="000000"/>
                <w:sz w:val="20"/>
                <w:szCs w:val="20"/>
              </w:rPr>
              <w:br/>
              <w:t>- La hermosa puerta de entrada con entramado de madera;</w:t>
            </w:r>
            <w:r>
              <w:rPr>
                <w:rFonts w:ascii="Arial" w:hAnsi="Arial" w:cs="Arial"/>
                <w:color w:val="000000"/>
                <w:sz w:val="20"/>
                <w:szCs w:val="20"/>
              </w:rPr>
              <w:br/>
              <w:t>- El centro de la ciudad, donde habrá diversas atracciones para</w:t>
            </w:r>
            <w:r>
              <w:rPr>
                <w:rFonts w:ascii="Arial" w:hAnsi="Arial" w:cs="Arial"/>
                <w:color w:val="000000"/>
                <w:sz w:val="20"/>
                <w:szCs w:val="20"/>
              </w:rPr>
              <w:br/>
              <w:t>todo tipo de visitantes.</w:t>
            </w:r>
            <w:r>
              <w:rPr>
                <w:rFonts w:ascii="Arial" w:hAnsi="Arial" w:cs="Arial"/>
                <w:color w:val="000000"/>
                <w:sz w:val="20"/>
                <w:szCs w:val="20"/>
              </w:rPr>
              <w:br/>
              <w:t>- Alles Park (opcional); (opcional - no abre los martes) Durante el recorrido habrá paradas para comprar productos regionales como</w:t>
            </w:r>
            <w:r>
              <w:rPr>
                <w:rFonts w:ascii="Arial" w:hAnsi="Arial" w:cs="Arial"/>
                <w:color w:val="000000"/>
                <w:sz w:val="20"/>
                <w:szCs w:val="20"/>
              </w:rPr>
              <w:br/>
              <w:t>artesanía, prendas de punto, chocolates y mucho más. Duración aproximada 09 horas. Salidas MARTES Y VIERNES. NO INCLUYE: COMIDA y entradas. - incluye adicional de guia en español</w:t>
            </w:r>
          </w:p>
        </w:tc>
      </w:tr>
      <w:tr w:rsidR="002F6574" w14:paraId="557FE5A6" w14:textId="77777777" w:rsidTr="002F6574">
        <w:trPr>
          <w:trHeight w:val="419"/>
        </w:trPr>
        <w:tc>
          <w:tcPr>
            <w:tcW w:w="8359" w:type="dxa"/>
            <w:tcBorders>
              <w:top w:val="nil"/>
              <w:left w:val="single" w:sz="4" w:space="0" w:color="0070C0"/>
              <w:bottom w:val="single" w:sz="4" w:space="0" w:color="0070C0"/>
              <w:right w:val="single" w:sz="4" w:space="0" w:color="0070C0"/>
            </w:tcBorders>
            <w:vAlign w:val="center"/>
            <w:hideMark/>
          </w:tcPr>
          <w:p w14:paraId="3C34FA8B"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CITY TOUR BALNEÁRIO CAMBORIÚ SALIDA DESDE BC</w:t>
            </w:r>
          </w:p>
        </w:tc>
        <w:tc>
          <w:tcPr>
            <w:tcW w:w="832" w:type="dxa"/>
            <w:tcBorders>
              <w:top w:val="nil"/>
              <w:left w:val="nil"/>
              <w:bottom w:val="single" w:sz="4" w:space="0" w:color="0070C0"/>
              <w:right w:val="single" w:sz="4" w:space="0" w:color="0070C0"/>
            </w:tcBorders>
            <w:noWrap/>
            <w:vAlign w:val="center"/>
            <w:hideMark/>
          </w:tcPr>
          <w:p w14:paraId="577C8654"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28</w:t>
            </w:r>
          </w:p>
        </w:tc>
        <w:tc>
          <w:tcPr>
            <w:tcW w:w="1094" w:type="dxa"/>
            <w:tcBorders>
              <w:top w:val="nil"/>
              <w:left w:val="nil"/>
              <w:bottom w:val="single" w:sz="4" w:space="0" w:color="0070C0"/>
              <w:right w:val="single" w:sz="4" w:space="0" w:color="0070C0"/>
            </w:tcBorders>
            <w:noWrap/>
            <w:vAlign w:val="center"/>
            <w:hideMark/>
          </w:tcPr>
          <w:p w14:paraId="5F3A2A91" w14:textId="4ADADD06"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0A6B7D01" w14:textId="77777777" w:rsidTr="000A4886">
        <w:trPr>
          <w:trHeight w:val="230"/>
        </w:trPr>
        <w:tc>
          <w:tcPr>
            <w:tcW w:w="8359" w:type="dxa"/>
            <w:tcBorders>
              <w:top w:val="nil"/>
              <w:left w:val="single" w:sz="4" w:space="0" w:color="0070C0"/>
              <w:bottom w:val="single" w:sz="4" w:space="0" w:color="0070C0"/>
              <w:right w:val="single" w:sz="4" w:space="0" w:color="0070C0"/>
            </w:tcBorders>
            <w:hideMark/>
          </w:tcPr>
          <w:p w14:paraId="2699FD81" w14:textId="65E5CDD7" w:rsidR="002F6574" w:rsidRDefault="002F6574" w:rsidP="000A4886">
            <w:pPr>
              <w:jc w:val="center"/>
              <w:rPr>
                <w:rFonts w:ascii="Arial" w:hAnsi="Arial" w:cs="Arial"/>
                <w:b/>
                <w:bCs/>
                <w:color w:val="000000"/>
                <w:sz w:val="20"/>
                <w:szCs w:val="20"/>
              </w:rPr>
            </w:pPr>
            <w:r>
              <w:rPr>
                <w:rFonts w:ascii="Arial" w:hAnsi="Arial" w:cs="Arial"/>
                <w:b/>
                <w:bCs/>
                <w:color w:val="000000"/>
                <w:sz w:val="20"/>
                <w:szCs w:val="20"/>
              </w:rPr>
              <w:t>CITY TOUR BALNEÁRIO CAMBORIÚ SALIDA DESDE ITAJAÍ</w:t>
            </w:r>
          </w:p>
        </w:tc>
        <w:tc>
          <w:tcPr>
            <w:tcW w:w="832" w:type="dxa"/>
            <w:tcBorders>
              <w:top w:val="nil"/>
              <w:left w:val="nil"/>
              <w:bottom w:val="single" w:sz="4" w:space="0" w:color="0070C0"/>
              <w:right w:val="single" w:sz="4" w:space="0" w:color="0070C0"/>
            </w:tcBorders>
            <w:noWrap/>
            <w:vAlign w:val="center"/>
            <w:hideMark/>
          </w:tcPr>
          <w:p w14:paraId="7C9EFC6D"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34</w:t>
            </w:r>
          </w:p>
        </w:tc>
        <w:tc>
          <w:tcPr>
            <w:tcW w:w="1094" w:type="dxa"/>
            <w:tcBorders>
              <w:top w:val="nil"/>
              <w:left w:val="nil"/>
              <w:bottom w:val="single" w:sz="4" w:space="0" w:color="0070C0"/>
              <w:right w:val="single" w:sz="4" w:space="0" w:color="0070C0"/>
            </w:tcBorders>
            <w:noWrap/>
            <w:vAlign w:val="center"/>
            <w:hideMark/>
          </w:tcPr>
          <w:p w14:paraId="7A46D522" w14:textId="6B8FD80D"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2490BA36" w14:textId="77777777" w:rsidTr="002F6574">
        <w:trPr>
          <w:trHeight w:val="4575"/>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58A74862" w14:textId="77777777" w:rsidR="002F6574" w:rsidRDefault="002F6574">
            <w:pPr>
              <w:jc w:val="center"/>
              <w:rPr>
                <w:rFonts w:ascii="Arial" w:hAnsi="Arial" w:cs="Arial"/>
                <w:color w:val="000000"/>
                <w:sz w:val="20"/>
                <w:szCs w:val="20"/>
              </w:rPr>
            </w:pPr>
            <w:r>
              <w:rPr>
                <w:rFonts w:ascii="Arial" w:hAnsi="Arial" w:cs="Arial"/>
                <w:color w:val="000000"/>
                <w:sz w:val="20"/>
                <w:szCs w:val="20"/>
              </w:rPr>
              <w:t>La Capital del Turismo de Santa Catarina no sólo tiene playas, sino también una moderna infraestructura. infraestructura con fuerte comercio, variada gastronomía y mucho ocio. BC es una ciudad encantadora. En este tour, nuestro destino será Pontal Norte y Barra Sul - las extremidades de la ciudad, donde extremidades de la ciudad, donde se concentra la mayor parte de sus atracciones. allí visitaremos</w:t>
            </w:r>
            <w:r>
              <w:rPr>
                <w:rFonts w:ascii="Arial" w:hAnsi="Arial" w:cs="Arial"/>
                <w:color w:val="000000"/>
                <w:sz w:val="20"/>
                <w:szCs w:val="20"/>
              </w:rPr>
              <w:br/>
              <w:t>- ACUARIO OCEÁNICO, atracción para todas las edades | AVENTURA DE PIRATA - para niños; Salida de BC</w:t>
            </w:r>
            <w:r>
              <w:rPr>
                <w:rFonts w:ascii="Arial" w:hAnsi="Arial" w:cs="Arial"/>
                <w:color w:val="000000"/>
                <w:sz w:val="20"/>
                <w:szCs w:val="20"/>
              </w:rPr>
              <w:br/>
              <w:t>- PASSARELA DA BARRA - enlace entre la parte moderna y el barrio histórico de Barra R$ 69,00 donde comenzó la ciudad y, si lo desea, el CLASSIC CAR SHOW</w:t>
            </w:r>
            <w:r>
              <w:rPr>
                <w:rFonts w:ascii="Arial" w:hAnsi="Arial" w:cs="Arial"/>
                <w:color w:val="000000"/>
                <w:sz w:val="20"/>
                <w:szCs w:val="20"/>
              </w:rPr>
              <w:br/>
              <w:t>- MUSEO DEL AUTOMÓVIL ANTIGUO. MUSEO;</w:t>
            </w:r>
            <w:r>
              <w:rPr>
                <w:rFonts w:ascii="Arial" w:hAnsi="Arial" w:cs="Arial"/>
                <w:color w:val="000000"/>
                <w:sz w:val="20"/>
                <w:szCs w:val="20"/>
              </w:rPr>
              <w:br/>
              <w:t>- MOLHE BARRA SUL y el cartel EU AMO BC, una hermosa vista de la costanera, parada obligatoria para fotos parada fotográfica obligatoria;</w:t>
            </w:r>
            <w:r>
              <w:rPr>
                <w:rFonts w:ascii="Arial" w:hAnsi="Arial" w:cs="Arial"/>
                <w:color w:val="000000"/>
                <w:sz w:val="20"/>
                <w:szCs w:val="20"/>
              </w:rPr>
              <w:br/>
              <w:t>- PÍER DOS BARCOS PIRATAS - Una invitación a dar un paseo aventurero en barco. aventura;</w:t>
            </w:r>
            <w:r>
              <w:rPr>
                <w:rFonts w:ascii="Arial" w:hAnsi="Arial" w:cs="Arial"/>
                <w:color w:val="000000"/>
                <w:sz w:val="20"/>
                <w:szCs w:val="20"/>
              </w:rPr>
              <w:br/>
              <w:t>- PARQUE UNIPRAIAS - el único complejo turístico del MUNDO que conecta dos playas, ¡con teleféricos y mucho más!</w:t>
            </w:r>
            <w:r>
              <w:rPr>
                <w:rFonts w:ascii="Arial" w:hAnsi="Arial" w:cs="Arial"/>
                <w:color w:val="000000"/>
                <w:sz w:val="20"/>
                <w:szCs w:val="20"/>
              </w:rPr>
              <w:br/>
              <w:t>- Duración aproximada: 7 horas. Y al final del TOUR, los que deseen subir a la atracción FG BIG WHEEL, desembarcarán en este parque. WHEEL, desembarcarán en este lugar, y volverán al HOTEL por su cuenta, y así, saliendo de Itajaí tendrán más tiempo para disfrutar del Pontal Norte al final del día y al comienzo de la noche.                                                                                                                                                                                                                    IMPORTANTE - NO INCLUYE ENTRADAS A ATRACCIONES - TODAS OPCIONALES. Bal. Camboriú City Tour - Temporada Alta (Dic. a Feb. y Julio) - Salidas Lunes, Miércoles o Sábado. Salidas lunes, miércoles o sábado. Salidas en temporada baja - incluye adicional de guia en español</w:t>
            </w:r>
          </w:p>
        </w:tc>
      </w:tr>
      <w:tr w:rsidR="002F6574" w14:paraId="37FC1120" w14:textId="77777777" w:rsidTr="002F6574">
        <w:trPr>
          <w:trHeight w:val="269"/>
        </w:trPr>
        <w:tc>
          <w:tcPr>
            <w:tcW w:w="8359" w:type="dxa"/>
            <w:tcBorders>
              <w:top w:val="nil"/>
              <w:left w:val="single" w:sz="4" w:space="0" w:color="0070C0"/>
              <w:bottom w:val="single" w:sz="4" w:space="0" w:color="0070C0"/>
              <w:right w:val="single" w:sz="4" w:space="0" w:color="0070C0"/>
            </w:tcBorders>
            <w:noWrap/>
            <w:vAlign w:val="center"/>
            <w:hideMark/>
          </w:tcPr>
          <w:p w14:paraId="5F445E97"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TOUR NOVA TRENTO y BRUSQUE  Cultura italiana y compras</w:t>
            </w:r>
          </w:p>
        </w:tc>
        <w:tc>
          <w:tcPr>
            <w:tcW w:w="832" w:type="dxa"/>
            <w:tcBorders>
              <w:top w:val="nil"/>
              <w:left w:val="nil"/>
              <w:bottom w:val="single" w:sz="4" w:space="0" w:color="0070C0"/>
              <w:right w:val="single" w:sz="4" w:space="0" w:color="0070C0"/>
            </w:tcBorders>
            <w:noWrap/>
            <w:vAlign w:val="bottom"/>
            <w:hideMark/>
          </w:tcPr>
          <w:p w14:paraId="5CEDB0CD"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41</w:t>
            </w:r>
          </w:p>
        </w:tc>
        <w:tc>
          <w:tcPr>
            <w:tcW w:w="1094" w:type="dxa"/>
            <w:tcBorders>
              <w:top w:val="nil"/>
              <w:left w:val="nil"/>
              <w:bottom w:val="single" w:sz="4" w:space="0" w:color="0070C0"/>
              <w:right w:val="single" w:sz="4" w:space="0" w:color="0070C0"/>
            </w:tcBorders>
            <w:noWrap/>
            <w:vAlign w:val="bottom"/>
            <w:hideMark/>
          </w:tcPr>
          <w:p w14:paraId="25A4A288" w14:textId="3EA6DDD3"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4A50FE5A" w14:textId="77777777" w:rsidTr="002F6574">
        <w:trPr>
          <w:trHeight w:val="2137"/>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5C29CAAC" w14:textId="77777777" w:rsidR="002F6574" w:rsidRDefault="002F6574">
            <w:pPr>
              <w:jc w:val="center"/>
              <w:rPr>
                <w:rFonts w:ascii="Arial" w:hAnsi="Arial" w:cs="Arial"/>
                <w:color w:val="000000"/>
                <w:sz w:val="20"/>
                <w:szCs w:val="20"/>
              </w:rPr>
            </w:pPr>
            <w:r>
              <w:rPr>
                <w:rFonts w:ascii="Arial" w:hAnsi="Arial" w:cs="Arial"/>
                <w:color w:val="000000"/>
                <w:sz w:val="20"/>
                <w:szCs w:val="20"/>
              </w:rPr>
              <w:t>Nova Trento - Nuestra ruta le lleva a la comunidad de Vígolo, un lugar de exuberante exuberante naturaleza y sede del Santuario de Santa Paulina. Esta típica comunidad de inmigrantes italianos mantiene viva la tradición trentina traída por sus colonizadores. colonizadores. En el recorrido habrá una parada para comprar zapatos, vino y productos coloniales. productos y una parada para almorzar (no incluida) y saborear comida campestre de influencia italiana en el con influencia italiana en el Sitío Nona Lurdes. Brusque fue la cuna del hilado en y actualmente es el mayor centro de confección del sur del país. Nuestro recorrido por esta ciudad incluye sus centros comerciales. Duración</w:t>
            </w:r>
            <w:r>
              <w:rPr>
                <w:rFonts w:ascii="Arial" w:hAnsi="Arial" w:cs="Arial"/>
                <w:color w:val="000000"/>
                <w:sz w:val="20"/>
                <w:szCs w:val="20"/>
              </w:rPr>
              <w:br/>
              <w:t>aproximadamente 09 horas. Salidas los miércoles y sábados. - incluye adicional de guia en español</w:t>
            </w:r>
          </w:p>
        </w:tc>
      </w:tr>
      <w:tr w:rsidR="002F6574" w14:paraId="40FA02E7" w14:textId="77777777" w:rsidTr="002F6574">
        <w:trPr>
          <w:trHeight w:val="269"/>
        </w:trPr>
        <w:tc>
          <w:tcPr>
            <w:tcW w:w="8359" w:type="dxa"/>
            <w:tcBorders>
              <w:top w:val="nil"/>
              <w:left w:val="single" w:sz="4" w:space="0" w:color="0070C0"/>
              <w:bottom w:val="single" w:sz="4" w:space="0" w:color="0070C0"/>
              <w:right w:val="single" w:sz="4" w:space="0" w:color="0070C0"/>
            </w:tcBorders>
            <w:noWrap/>
            <w:vAlign w:val="center"/>
            <w:hideMark/>
          </w:tcPr>
          <w:p w14:paraId="203AA2AE"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TOUR POMERODE No CORAÇÃO do VALE EUROPEU</w:t>
            </w:r>
          </w:p>
        </w:tc>
        <w:tc>
          <w:tcPr>
            <w:tcW w:w="832" w:type="dxa"/>
            <w:tcBorders>
              <w:top w:val="nil"/>
              <w:left w:val="nil"/>
              <w:bottom w:val="single" w:sz="4" w:space="0" w:color="0070C0"/>
              <w:right w:val="single" w:sz="4" w:space="0" w:color="0070C0"/>
            </w:tcBorders>
            <w:noWrap/>
            <w:vAlign w:val="bottom"/>
            <w:hideMark/>
          </w:tcPr>
          <w:p w14:paraId="047FBAD7"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43</w:t>
            </w:r>
          </w:p>
        </w:tc>
        <w:tc>
          <w:tcPr>
            <w:tcW w:w="1094" w:type="dxa"/>
            <w:tcBorders>
              <w:top w:val="nil"/>
              <w:left w:val="nil"/>
              <w:bottom w:val="single" w:sz="4" w:space="0" w:color="0070C0"/>
              <w:right w:val="single" w:sz="4" w:space="0" w:color="0070C0"/>
            </w:tcBorders>
            <w:noWrap/>
            <w:vAlign w:val="bottom"/>
            <w:hideMark/>
          </w:tcPr>
          <w:p w14:paraId="332F847A" w14:textId="1D7C7838"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1D72EA2B" w14:textId="77777777" w:rsidTr="002F6574">
        <w:trPr>
          <w:trHeight w:val="2137"/>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524E35CD" w14:textId="77777777" w:rsidR="002F6574" w:rsidRDefault="002F6574">
            <w:pPr>
              <w:jc w:val="center"/>
              <w:rPr>
                <w:rFonts w:ascii="Arial" w:hAnsi="Arial" w:cs="Arial"/>
                <w:color w:val="000000"/>
                <w:sz w:val="20"/>
                <w:szCs w:val="20"/>
              </w:rPr>
            </w:pPr>
            <w:r>
              <w:rPr>
                <w:rFonts w:ascii="Arial" w:hAnsi="Arial" w:cs="Arial"/>
                <w:color w:val="000000"/>
                <w:sz w:val="20"/>
                <w:szCs w:val="20"/>
              </w:rPr>
              <w:lastRenderedPageBreak/>
              <w:t>Esta ruta nos lleva al corazón del Valle de Europa y de la cultura germánica. Pomerode la ciudad más alemana de Brasil, nos encanta con sus atractivos. Visitaremos la hermosa puerta de entrada y la Casa Carl Weeg, ambas de estilo entramado (germánico). En el centro, hay una serie de atracciones para todo tipo de visitantes, como el Museo, Museo de Pomerania, Zoo, Enchanted Village (atracción infantil), Handgemacht (mercado artesanal), Cervecería y Emporio Schorstein, Centro Cultural, Parque Alles, entre otros. Centro Cultural, Parque Alles, entre otros. Durante el recorrido, habrá paradas para comprar productos regionales como velas, chocolates, ropa de cama y productos de baño, entre otros. Duración aprox. 08 horas. NO INCLUYE INGREDIENTES DE NINGÚN TIPO ni COMIDA. Salidas: jueves y domingos.</w:t>
            </w:r>
            <w:r>
              <w:rPr>
                <w:rFonts w:ascii="Arial" w:hAnsi="Arial" w:cs="Arial"/>
                <w:color w:val="000000"/>
                <w:sz w:val="20"/>
                <w:szCs w:val="20"/>
              </w:rPr>
              <w:br/>
              <w:t>- incluye adicional de guia en español</w:t>
            </w:r>
          </w:p>
        </w:tc>
      </w:tr>
      <w:tr w:rsidR="002F6574" w14:paraId="55B89A8E" w14:textId="77777777" w:rsidTr="002F6574">
        <w:trPr>
          <w:trHeight w:val="269"/>
        </w:trPr>
        <w:tc>
          <w:tcPr>
            <w:tcW w:w="8359" w:type="dxa"/>
            <w:tcBorders>
              <w:top w:val="nil"/>
              <w:left w:val="single" w:sz="4" w:space="0" w:color="0070C0"/>
              <w:bottom w:val="single" w:sz="4" w:space="0" w:color="0070C0"/>
              <w:right w:val="single" w:sz="4" w:space="0" w:color="0070C0"/>
            </w:tcBorders>
            <w:noWrap/>
            <w:vAlign w:val="center"/>
            <w:hideMark/>
          </w:tcPr>
          <w:p w14:paraId="5C8E2E4A"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TOUR SERRA CATARINENSE Natureza, tradição e hospitalidade! A BASE DE 10 PAX</w:t>
            </w:r>
          </w:p>
        </w:tc>
        <w:tc>
          <w:tcPr>
            <w:tcW w:w="832" w:type="dxa"/>
            <w:tcBorders>
              <w:top w:val="nil"/>
              <w:left w:val="nil"/>
              <w:bottom w:val="single" w:sz="4" w:space="0" w:color="0070C0"/>
              <w:right w:val="single" w:sz="4" w:space="0" w:color="0070C0"/>
            </w:tcBorders>
            <w:noWrap/>
            <w:vAlign w:val="bottom"/>
            <w:hideMark/>
          </w:tcPr>
          <w:p w14:paraId="5592AF56"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134</w:t>
            </w:r>
          </w:p>
        </w:tc>
        <w:tc>
          <w:tcPr>
            <w:tcW w:w="1094" w:type="dxa"/>
            <w:tcBorders>
              <w:top w:val="nil"/>
              <w:left w:val="nil"/>
              <w:bottom w:val="single" w:sz="4" w:space="0" w:color="0070C0"/>
              <w:right w:val="single" w:sz="4" w:space="0" w:color="0070C0"/>
            </w:tcBorders>
            <w:noWrap/>
            <w:vAlign w:val="bottom"/>
            <w:hideMark/>
          </w:tcPr>
          <w:p w14:paraId="775D6A01" w14:textId="7FEF27AF"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030AF214" w14:textId="77777777" w:rsidTr="002F6574">
        <w:trPr>
          <w:trHeight w:val="269"/>
        </w:trPr>
        <w:tc>
          <w:tcPr>
            <w:tcW w:w="8359" w:type="dxa"/>
            <w:tcBorders>
              <w:top w:val="nil"/>
              <w:left w:val="single" w:sz="4" w:space="0" w:color="0070C0"/>
              <w:bottom w:val="single" w:sz="4" w:space="0" w:color="0070C0"/>
              <w:right w:val="single" w:sz="4" w:space="0" w:color="0070C0"/>
            </w:tcBorders>
            <w:noWrap/>
            <w:vAlign w:val="center"/>
            <w:hideMark/>
          </w:tcPr>
          <w:p w14:paraId="260E0C89" w14:textId="77777777" w:rsidR="002F6574" w:rsidRDefault="002F6574">
            <w:pPr>
              <w:jc w:val="center"/>
              <w:rPr>
                <w:rFonts w:ascii="Arial" w:hAnsi="Arial" w:cs="Arial"/>
                <w:b/>
                <w:bCs/>
                <w:color w:val="000000"/>
                <w:sz w:val="20"/>
                <w:szCs w:val="20"/>
              </w:rPr>
            </w:pPr>
            <w:r>
              <w:rPr>
                <w:rFonts w:ascii="Arial" w:hAnsi="Arial" w:cs="Arial"/>
                <w:b/>
                <w:bCs/>
                <w:color w:val="000000"/>
                <w:sz w:val="20"/>
                <w:szCs w:val="20"/>
              </w:rPr>
              <w:t>TOUR SERRA CATARINENSE Natureza, tradição e hospitalidade! A BASE DE 04 PAX</w:t>
            </w:r>
          </w:p>
        </w:tc>
        <w:tc>
          <w:tcPr>
            <w:tcW w:w="832" w:type="dxa"/>
            <w:tcBorders>
              <w:top w:val="nil"/>
              <w:left w:val="nil"/>
              <w:bottom w:val="single" w:sz="4" w:space="0" w:color="0070C0"/>
              <w:right w:val="single" w:sz="4" w:space="0" w:color="0070C0"/>
            </w:tcBorders>
            <w:noWrap/>
            <w:vAlign w:val="bottom"/>
            <w:hideMark/>
          </w:tcPr>
          <w:p w14:paraId="04039A2C" w14:textId="77777777" w:rsidR="002F6574" w:rsidRDefault="002F6574">
            <w:pPr>
              <w:jc w:val="center"/>
              <w:rPr>
                <w:rFonts w:ascii="Arial" w:hAnsi="Arial" w:cs="Arial"/>
                <w:b/>
                <w:bCs/>
                <w:color w:val="000000"/>
                <w:sz w:val="18"/>
                <w:szCs w:val="18"/>
              </w:rPr>
            </w:pPr>
            <w:r>
              <w:rPr>
                <w:rFonts w:ascii="Arial" w:hAnsi="Arial" w:cs="Arial"/>
                <w:b/>
                <w:bCs/>
                <w:color w:val="000000"/>
                <w:sz w:val="18"/>
                <w:szCs w:val="18"/>
              </w:rPr>
              <w:t>245</w:t>
            </w:r>
          </w:p>
        </w:tc>
        <w:tc>
          <w:tcPr>
            <w:tcW w:w="1094" w:type="dxa"/>
            <w:tcBorders>
              <w:top w:val="nil"/>
              <w:left w:val="nil"/>
              <w:bottom w:val="single" w:sz="4" w:space="0" w:color="0070C0"/>
              <w:right w:val="single" w:sz="4" w:space="0" w:color="0070C0"/>
            </w:tcBorders>
            <w:noWrap/>
            <w:vAlign w:val="bottom"/>
            <w:hideMark/>
          </w:tcPr>
          <w:p w14:paraId="193E3884" w14:textId="54BC0FCF" w:rsidR="002F6574" w:rsidRDefault="002F6574">
            <w:pPr>
              <w:jc w:val="center"/>
              <w:rPr>
                <w:rFonts w:ascii="Arial" w:hAnsi="Arial" w:cs="Arial"/>
                <w:b/>
                <w:bCs/>
                <w:color w:val="000000"/>
                <w:sz w:val="18"/>
                <w:szCs w:val="18"/>
              </w:rPr>
            </w:pPr>
            <w:r>
              <w:rPr>
                <w:rFonts w:ascii="Arial" w:hAnsi="Arial" w:cs="Arial"/>
                <w:b/>
                <w:bCs/>
                <w:color w:val="000000"/>
                <w:sz w:val="18"/>
                <w:szCs w:val="18"/>
              </w:rPr>
              <w:t>---</w:t>
            </w:r>
          </w:p>
        </w:tc>
      </w:tr>
      <w:tr w:rsidR="002F6574" w14:paraId="4AFDF186" w14:textId="77777777" w:rsidTr="002F6574">
        <w:trPr>
          <w:trHeight w:val="1818"/>
        </w:trPr>
        <w:tc>
          <w:tcPr>
            <w:tcW w:w="10285" w:type="dxa"/>
            <w:gridSpan w:val="3"/>
            <w:tcBorders>
              <w:top w:val="single" w:sz="4" w:space="0" w:color="0070C0"/>
              <w:left w:val="single" w:sz="4" w:space="0" w:color="0070C0"/>
              <w:bottom w:val="single" w:sz="4" w:space="0" w:color="0070C0"/>
              <w:right w:val="single" w:sz="4" w:space="0" w:color="0070C0"/>
            </w:tcBorders>
            <w:vAlign w:val="center"/>
            <w:hideMark/>
          </w:tcPr>
          <w:p w14:paraId="55F59FBD" w14:textId="77777777" w:rsidR="002F6574" w:rsidRDefault="002F6574">
            <w:pPr>
              <w:jc w:val="center"/>
              <w:rPr>
                <w:rFonts w:ascii="Arial" w:hAnsi="Arial" w:cs="Arial"/>
                <w:color w:val="000000"/>
                <w:sz w:val="20"/>
                <w:szCs w:val="20"/>
              </w:rPr>
            </w:pPr>
            <w:r>
              <w:rPr>
                <w:rFonts w:ascii="Arial" w:hAnsi="Arial" w:cs="Arial"/>
                <w:color w:val="000000"/>
                <w:sz w:val="20"/>
                <w:szCs w:val="20"/>
              </w:rPr>
              <w:t>Hogar de la sierra de Campos Gerais, bosques y cañones, la meseta serrana es la región más fría del país es un lugar de naturaleza exuberante, lleno de tradición y de gente hospitalaria. gente. Nuestra excursión le llevará a Urubici con sus numerosos atractivos como la Cascada de Avencal (opcional), Gruta de N. Senhora de Lourdes y EcoPark Papuã (opcional). São Joaquim con sus vinos de altura y el cultivo de manzanas y Bom Jardim con la belleza incomparable de la Serra do Rio do Rastro. Almuerzo serrano (no incluido). Duración aproximada 15 horas. NO INCLUYE ENTRADAS y ALIMENTOS. Salidas Martes.</w:t>
            </w:r>
            <w:r>
              <w:rPr>
                <w:rFonts w:ascii="Arial" w:hAnsi="Arial" w:cs="Arial"/>
                <w:color w:val="000000"/>
                <w:sz w:val="20"/>
                <w:szCs w:val="20"/>
              </w:rPr>
              <w:br/>
              <w:t>- incluye adicional de guia en español</w:t>
            </w:r>
          </w:p>
        </w:tc>
      </w:tr>
    </w:tbl>
    <w:p w14:paraId="6B5BBECD" w14:textId="77777777" w:rsidR="00CA0DF6" w:rsidRDefault="00CA0DF6" w:rsidP="00743C5A">
      <w:pPr>
        <w:pBdr>
          <w:top w:val="nil"/>
          <w:left w:val="nil"/>
          <w:bottom w:val="nil"/>
          <w:right w:val="nil"/>
          <w:between w:val="nil"/>
        </w:pBdr>
        <w:rPr>
          <w:rFonts w:ascii="Arial" w:eastAsia="Arial" w:hAnsi="Arial" w:cs="Arial"/>
          <w:b/>
          <w:color w:val="E36C0A"/>
        </w:rPr>
      </w:pPr>
    </w:p>
    <w:p w14:paraId="3A7C8016" w14:textId="77777777" w:rsidR="00CA0DF6" w:rsidRDefault="00CA0DF6" w:rsidP="00743C5A">
      <w:pPr>
        <w:pBdr>
          <w:top w:val="nil"/>
          <w:left w:val="nil"/>
          <w:bottom w:val="nil"/>
          <w:right w:val="nil"/>
          <w:between w:val="nil"/>
        </w:pBdr>
        <w:rPr>
          <w:rFonts w:ascii="Arial" w:eastAsia="Arial" w:hAnsi="Arial" w:cs="Arial"/>
          <w:b/>
          <w:color w:val="E36C0A"/>
        </w:rPr>
      </w:pPr>
    </w:p>
    <w:p w14:paraId="4316C41F" w14:textId="39B39C35" w:rsidR="00A30FC7" w:rsidRDefault="00000000" w:rsidP="00743C5A">
      <w:pPr>
        <w:pBdr>
          <w:top w:val="nil"/>
          <w:left w:val="nil"/>
          <w:bottom w:val="nil"/>
          <w:right w:val="nil"/>
          <w:between w:val="nil"/>
        </w:pBdr>
        <w:rPr>
          <w:rFonts w:ascii="Arial" w:eastAsia="Arial" w:hAnsi="Arial" w:cs="Arial"/>
          <w:color w:val="E36C0A"/>
        </w:rPr>
      </w:pPr>
      <w:r>
        <w:rPr>
          <w:rFonts w:ascii="Arial" w:eastAsia="Arial" w:hAnsi="Arial" w:cs="Arial"/>
          <w:b/>
          <w:color w:val="E36C0A"/>
        </w:rPr>
        <w:t xml:space="preserve">Información General: </w:t>
      </w:r>
    </w:p>
    <w:p w14:paraId="285B3B1C"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Tarifas sujetas a modificación sin previo aviso</w:t>
      </w:r>
    </w:p>
    <w:p w14:paraId="4EF75F36"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Consultar si la tarifa aplica desde su hotel</w:t>
      </w:r>
    </w:p>
    <w:p w14:paraId="030C83BF"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Cancelación sin cargo: 72hs antes del servicio</w:t>
      </w:r>
    </w:p>
    <w:p w14:paraId="1226E3CC"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El operador no se hace responsable de los objetos olvidados dentro del vehículo</w:t>
      </w:r>
    </w:p>
    <w:p w14:paraId="78FDBF6E"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Precios no válidos para fechas fin de semana largo, fechas importantes, congresos, eventos especiales, carnval, fiestas patrias, navidad, fin de año-</w:t>
      </w:r>
    </w:p>
    <w:p w14:paraId="39A5EA41"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Tarifa por pasajero en base a dólares americanos, se aceptan pagos en SOLES según tipo de cambio del día.</w:t>
      </w:r>
    </w:p>
    <w:p w14:paraId="2D188CDE"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Para grupos, consultar tarifas especiales.</w:t>
      </w:r>
    </w:p>
    <w:p w14:paraId="21E0DE8B"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Tarifas validos solo para paquetes</w:t>
      </w:r>
    </w:p>
    <w:p w14:paraId="4AC62F52"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Para excursiones en el día de llegada o salida, póngase en contacto con el departamento de reservas ANTES de finalizar la venta;</w:t>
      </w:r>
    </w:p>
    <w:p w14:paraId="301238CD"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Traslados IN/OUT AEROPUERTO - cuando el pasajero sólo desea un trayecto (ida y vuelta), considerar el 50% del precio;</w:t>
      </w:r>
    </w:p>
    <w:p w14:paraId="4619EC69"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Los traslados y/o excursiones no incluyen comidas, tasas de visita y entradas;</w:t>
      </w:r>
    </w:p>
    <w:p w14:paraId="6B8F4D1C"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Por favor, infórmenos si el pasajero tiene alguna discapacidad motora (usuario de silla de ruedas), para comprobar si es posible atenderle en servicio REGULAR, o si se requiere un servicio exclusivo, que se cotizará bajo demanda;</w:t>
      </w:r>
    </w:p>
    <w:p w14:paraId="738E2A9F"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El uso de silla de bebe es exclusivo para servicios privados en coches ejecutivos, previa solicitud en la reserva. A confirmación sin coste en función de la disponibilidad de este equipamiento. En cualquier otro vehículo este artículo,  independientemente del perfil de la reserva.</w:t>
      </w:r>
    </w:p>
    <w:p w14:paraId="300614EB"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Antes de confirmar la reserva de servicios con atracciones como Beto Carrero, Parque Unipraias, FG Big Wheel, Barco Barco Pirata, Alles Park, Museos, compruebe sus horarios de apertura.</w:t>
      </w:r>
    </w:p>
    <w:p w14:paraId="745D3849"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CHD hasta 05 años gratis</w:t>
      </w:r>
    </w:p>
    <w:p w14:paraId="37453C36"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La retirada del pax del Tour o Transfer no implica reembolso, cambio de tour o descuento.</w:t>
      </w:r>
    </w:p>
    <w:p w14:paraId="7623A879"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Los horarios, fechas de excursiones y traslados serán informados a los pax por el receptivo de acuerdo a las salidas programadas, dentro de la RUTA REGULAR. No servimos en la RUTA REGULAR a/desde domicilios particulares.</w:t>
      </w:r>
    </w:p>
    <w:p w14:paraId="51032763"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RUTA REGULAR en BAL. CAMBORIÚ - HOTELES localizados en Barra Norte, Centro y Barra Sul.</w:t>
      </w:r>
    </w:p>
    <w:p w14:paraId="010ADD5B"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RUTA REGULAR en ITAJAÍ - HOTELES situados en el Centro y Hotel Estação 101.</w:t>
      </w:r>
    </w:p>
    <w:p w14:paraId="18DA9E1D" w14:textId="77777777" w:rsidR="000A4886" w:rsidRPr="000A4886" w:rsidRDefault="000A4886" w:rsidP="000A4886">
      <w:pPr>
        <w:pStyle w:val="Prrafodelista"/>
        <w:numPr>
          <w:ilvl w:val="0"/>
          <w:numId w:val="21"/>
        </w:numPr>
        <w:autoSpaceDE w:val="0"/>
        <w:autoSpaceDN w:val="0"/>
        <w:adjustRightInd w:val="0"/>
        <w:ind w:leftChars="0" w:firstLineChars="0"/>
        <w:jc w:val="both"/>
        <w:rPr>
          <w:rFonts w:ascii="Arial" w:hAnsi="Arial" w:cs="Arial"/>
          <w:b/>
          <w:bCs/>
          <w:color w:val="C00000"/>
          <w:sz w:val="20"/>
          <w:szCs w:val="20"/>
          <w:lang w:val="es-MX" w:eastAsia="es-PE"/>
        </w:rPr>
      </w:pPr>
      <w:r w:rsidRPr="000A4886">
        <w:rPr>
          <w:rFonts w:ascii="Arial" w:hAnsi="Arial" w:cs="Arial"/>
          <w:b/>
          <w:bCs/>
          <w:color w:val="C00000"/>
          <w:sz w:val="20"/>
          <w:szCs w:val="20"/>
          <w:lang w:val="es-MX" w:eastAsia="es-PE"/>
        </w:rPr>
        <w:t>Tarifas válidas del 23 DE ENERO AL 31 DE DICIEMBRE DE 2026.</w:t>
      </w:r>
    </w:p>
    <w:p w14:paraId="0E3FE710" w14:textId="15F07EE7" w:rsidR="00A35086" w:rsidRPr="000A4886" w:rsidRDefault="000A4886" w:rsidP="000A4886">
      <w:pPr>
        <w:pStyle w:val="Prrafodelista"/>
        <w:numPr>
          <w:ilvl w:val="0"/>
          <w:numId w:val="21"/>
        </w:numPr>
        <w:pBdr>
          <w:top w:val="nil"/>
          <w:left w:val="nil"/>
          <w:bottom w:val="nil"/>
          <w:right w:val="nil"/>
          <w:between w:val="nil"/>
        </w:pBdr>
        <w:ind w:leftChars="0" w:firstLineChars="0"/>
        <w:jc w:val="both"/>
        <w:rPr>
          <w:rFonts w:ascii="Arial" w:hAnsi="Arial" w:cs="Arial"/>
          <w:sz w:val="20"/>
          <w:szCs w:val="20"/>
          <w:lang w:val="es-MX" w:eastAsia="es-PE"/>
        </w:rPr>
      </w:pPr>
      <w:r w:rsidRPr="000A4886">
        <w:rPr>
          <w:rFonts w:ascii="Arial" w:hAnsi="Arial" w:cs="Arial"/>
          <w:sz w:val="20"/>
          <w:szCs w:val="20"/>
          <w:lang w:val="es-MX" w:eastAsia="es-PE"/>
        </w:rPr>
        <w:t>El traslado Aeropuerto / hotel / Aeropuerto, o el traslado entre hoteles, se basa en 01 equipaje flexible de tamaño estándar (41 cm de alto x 63 cm de ancho x 35 cm de fondo) y un equipaje de mano, por persona. Si se excede el límite del maletero del vehículo, el traslado de este equipaje será responsabilidad exclusiva y a costo del pasajero</w:t>
      </w:r>
    </w:p>
    <w:p w14:paraId="6499B5B3" w14:textId="77777777" w:rsidR="00A35086" w:rsidRDefault="00A35086" w:rsidP="00DC5A34">
      <w:pPr>
        <w:pBdr>
          <w:top w:val="nil"/>
          <w:left w:val="nil"/>
          <w:bottom w:val="nil"/>
          <w:right w:val="nil"/>
          <w:between w:val="nil"/>
        </w:pBdr>
        <w:ind w:hanging="2"/>
        <w:jc w:val="center"/>
        <w:rPr>
          <w:rFonts w:ascii="AppleSystemUIFont" w:eastAsia="Calibri" w:hAnsi="AppleSystemUIFont" w:cs="AppleSystemUIFont"/>
          <w:sz w:val="26"/>
          <w:szCs w:val="26"/>
          <w:lang w:val="es-MX" w:eastAsia="es-PE"/>
        </w:rPr>
      </w:pPr>
    </w:p>
    <w:p w14:paraId="490DE4C6" w14:textId="327A5515" w:rsidR="00A30FC7" w:rsidRDefault="00000000" w:rsidP="00DC5A34">
      <w:pPr>
        <w:pBdr>
          <w:top w:val="nil"/>
          <w:left w:val="nil"/>
          <w:bottom w:val="nil"/>
          <w:right w:val="nil"/>
          <w:between w:val="nil"/>
        </w:pBdr>
        <w:ind w:hanging="2"/>
        <w:jc w:val="center"/>
        <w:rPr>
          <w:rFonts w:ascii="Arial" w:eastAsia="Arial" w:hAnsi="Arial" w:cs="Arial"/>
          <w:color w:val="E36C0A"/>
        </w:rPr>
      </w:pPr>
      <w:r>
        <w:rPr>
          <w:rFonts w:ascii="Arial" w:eastAsia="Arial" w:hAnsi="Arial" w:cs="Arial"/>
          <w:b/>
          <w:color w:val="E36C0A"/>
        </w:rPr>
        <w:t>MATERIAL DE USO EXCLUSIVO PARA AGENCIAS DE VIAJES</w:t>
      </w:r>
    </w:p>
    <w:p w14:paraId="350E4D08" w14:textId="77777777" w:rsidR="00A30FC7" w:rsidRDefault="00A30FC7">
      <w:pPr>
        <w:pBdr>
          <w:top w:val="nil"/>
          <w:left w:val="nil"/>
          <w:bottom w:val="nil"/>
          <w:right w:val="nil"/>
          <w:between w:val="nil"/>
        </w:pBdr>
        <w:ind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5F0"/>
    <w:multiLevelType w:val="hybridMultilevel"/>
    <w:tmpl w:val="46221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36749"/>
    <w:multiLevelType w:val="hybridMultilevel"/>
    <w:tmpl w:val="051C49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941177A"/>
    <w:multiLevelType w:val="hybridMultilevel"/>
    <w:tmpl w:val="3488B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4" w15:restartNumberingAfterBreak="0">
    <w:nsid w:val="2FC728F8"/>
    <w:multiLevelType w:val="hybridMultilevel"/>
    <w:tmpl w:val="22A0C7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32E95442"/>
    <w:multiLevelType w:val="hybridMultilevel"/>
    <w:tmpl w:val="BBC4D3C0"/>
    <w:lvl w:ilvl="0" w:tplc="805CC234">
      <w:start w:val="1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8835BC"/>
    <w:multiLevelType w:val="hybridMultilevel"/>
    <w:tmpl w:val="45EC0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E46B86"/>
    <w:multiLevelType w:val="hybridMultilevel"/>
    <w:tmpl w:val="84C2A622"/>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465746B3"/>
    <w:multiLevelType w:val="hybridMultilevel"/>
    <w:tmpl w:val="DDEA0C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2E2120"/>
    <w:multiLevelType w:val="hybridMultilevel"/>
    <w:tmpl w:val="19EE0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FBF1AAD"/>
    <w:multiLevelType w:val="hybridMultilevel"/>
    <w:tmpl w:val="EAA8B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EE0199"/>
    <w:multiLevelType w:val="hybridMultilevel"/>
    <w:tmpl w:val="AD5AC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4D3898"/>
    <w:multiLevelType w:val="hybridMultilevel"/>
    <w:tmpl w:val="C1C88704"/>
    <w:lvl w:ilvl="0" w:tplc="080A0001">
      <w:start w:val="1"/>
      <w:numFmt w:val="bullet"/>
      <w:lvlText w:val=""/>
      <w:lvlJc w:val="left"/>
      <w:pPr>
        <w:ind w:left="719" w:hanging="360"/>
      </w:pPr>
      <w:rPr>
        <w:rFonts w:ascii="Symbol" w:hAnsi="Symbol" w:hint="default"/>
      </w:rPr>
    </w:lvl>
    <w:lvl w:ilvl="1" w:tplc="080A0003" w:tentative="1">
      <w:start w:val="1"/>
      <w:numFmt w:val="bullet"/>
      <w:lvlText w:val="o"/>
      <w:lvlJc w:val="left"/>
      <w:pPr>
        <w:ind w:left="1439" w:hanging="360"/>
      </w:pPr>
      <w:rPr>
        <w:rFonts w:ascii="Courier New" w:hAnsi="Courier New" w:cs="Courier New" w:hint="default"/>
      </w:rPr>
    </w:lvl>
    <w:lvl w:ilvl="2" w:tplc="080A0005" w:tentative="1">
      <w:start w:val="1"/>
      <w:numFmt w:val="bullet"/>
      <w:lvlText w:val=""/>
      <w:lvlJc w:val="left"/>
      <w:pPr>
        <w:ind w:left="2159" w:hanging="360"/>
      </w:pPr>
      <w:rPr>
        <w:rFonts w:ascii="Wingdings" w:hAnsi="Wingdings" w:hint="default"/>
      </w:rPr>
    </w:lvl>
    <w:lvl w:ilvl="3" w:tplc="080A0001" w:tentative="1">
      <w:start w:val="1"/>
      <w:numFmt w:val="bullet"/>
      <w:lvlText w:val=""/>
      <w:lvlJc w:val="left"/>
      <w:pPr>
        <w:ind w:left="2879" w:hanging="360"/>
      </w:pPr>
      <w:rPr>
        <w:rFonts w:ascii="Symbol" w:hAnsi="Symbol" w:hint="default"/>
      </w:rPr>
    </w:lvl>
    <w:lvl w:ilvl="4" w:tplc="080A0003" w:tentative="1">
      <w:start w:val="1"/>
      <w:numFmt w:val="bullet"/>
      <w:lvlText w:val="o"/>
      <w:lvlJc w:val="left"/>
      <w:pPr>
        <w:ind w:left="3599" w:hanging="360"/>
      </w:pPr>
      <w:rPr>
        <w:rFonts w:ascii="Courier New" w:hAnsi="Courier New" w:cs="Courier New" w:hint="default"/>
      </w:rPr>
    </w:lvl>
    <w:lvl w:ilvl="5" w:tplc="080A0005" w:tentative="1">
      <w:start w:val="1"/>
      <w:numFmt w:val="bullet"/>
      <w:lvlText w:val=""/>
      <w:lvlJc w:val="left"/>
      <w:pPr>
        <w:ind w:left="4319" w:hanging="360"/>
      </w:pPr>
      <w:rPr>
        <w:rFonts w:ascii="Wingdings" w:hAnsi="Wingdings" w:hint="default"/>
      </w:rPr>
    </w:lvl>
    <w:lvl w:ilvl="6" w:tplc="080A0001" w:tentative="1">
      <w:start w:val="1"/>
      <w:numFmt w:val="bullet"/>
      <w:lvlText w:val=""/>
      <w:lvlJc w:val="left"/>
      <w:pPr>
        <w:ind w:left="5039" w:hanging="360"/>
      </w:pPr>
      <w:rPr>
        <w:rFonts w:ascii="Symbol" w:hAnsi="Symbol" w:hint="default"/>
      </w:rPr>
    </w:lvl>
    <w:lvl w:ilvl="7" w:tplc="080A0003" w:tentative="1">
      <w:start w:val="1"/>
      <w:numFmt w:val="bullet"/>
      <w:lvlText w:val="o"/>
      <w:lvlJc w:val="left"/>
      <w:pPr>
        <w:ind w:left="5759" w:hanging="360"/>
      </w:pPr>
      <w:rPr>
        <w:rFonts w:ascii="Courier New" w:hAnsi="Courier New" w:cs="Courier New" w:hint="default"/>
      </w:rPr>
    </w:lvl>
    <w:lvl w:ilvl="8" w:tplc="080A0005" w:tentative="1">
      <w:start w:val="1"/>
      <w:numFmt w:val="bullet"/>
      <w:lvlText w:val=""/>
      <w:lvlJc w:val="left"/>
      <w:pPr>
        <w:ind w:left="6479" w:hanging="360"/>
      </w:pPr>
      <w:rPr>
        <w:rFonts w:ascii="Wingdings" w:hAnsi="Wingdings" w:hint="default"/>
      </w:rPr>
    </w:lvl>
  </w:abstractNum>
  <w:abstractNum w:abstractNumId="13"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14" w15:restartNumberingAfterBreak="0">
    <w:nsid w:val="5DF70E27"/>
    <w:multiLevelType w:val="hybridMultilevel"/>
    <w:tmpl w:val="D30ADE44"/>
    <w:lvl w:ilvl="0" w:tplc="080A0001">
      <w:start w:val="1"/>
      <w:numFmt w:val="bullet"/>
      <w:lvlText w:val=""/>
      <w:lvlJc w:val="left"/>
      <w:pPr>
        <w:ind w:left="720" w:hanging="360"/>
      </w:pPr>
      <w:rPr>
        <w:rFonts w:ascii="Symbol" w:hAnsi="Symbol" w:hint="default"/>
      </w:rPr>
    </w:lvl>
    <w:lvl w:ilvl="1" w:tplc="61428D98">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95066BA"/>
    <w:multiLevelType w:val="hybridMultilevel"/>
    <w:tmpl w:val="677EE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5D514E"/>
    <w:multiLevelType w:val="hybridMultilevel"/>
    <w:tmpl w:val="CD222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FDD386E"/>
    <w:multiLevelType w:val="hybridMultilevel"/>
    <w:tmpl w:val="0512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2EB692E"/>
    <w:multiLevelType w:val="hybridMultilevel"/>
    <w:tmpl w:val="CDACC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6740FC2"/>
    <w:multiLevelType w:val="hybridMultilevel"/>
    <w:tmpl w:val="0CBC087A"/>
    <w:lvl w:ilvl="0" w:tplc="700CEB28">
      <w:start w:val="1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8327B3B"/>
    <w:multiLevelType w:val="hybridMultilevel"/>
    <w:tmpl w:val="97FE5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3"/>
  </w:num>
  <w:num w:numId="2" w16cid:durableId="1204292303">
    <w:abstractNumId w:val="13"/>
  </w:num>
  <w:num w:numId="3" w16cid:durableId="1910069184">
    <w:abstractNumId w:val="2"/>
  </w:num>
  <w:num w:numId="4" w16cid:durableId="324748845">
    <w:abstractNumId w:val="18"/>
  </w:num>
  <w:num w:numId="5" w16cid:durableId="1503350246">
    <w:abstractNumId w:val="7"/>
  </w:num>
  <w:num w:numId="6" w16cid:durableId="1991060702">
    <w:abstractNumId w:val="16"/>
  </w:num>
  <w:num w:numId="7" w16cid:durableId="1187207525">
    <w:abstractNumId w:val="10"/>
  </w:num>
  <w:num w:numId="8" w16cid:durableId="1906064734">
    <w:abstractNumId w:val="17"/>
  </w:num>
  <w:num w:numId="9" w16cid:durableId="609556800">
    <w:abstractNumId w:val="15"/>
  </w:num>
  <w:num w:numId="10" w16cid:durableId="1408041364">
    <w:abstractNumId w:val="8"/>
  </w:num>
  <w:num w:numId="11" w16cid:durableId="1175657298">
    <w:abstractNumId w:val="14"/>
  </w:num>
  <w:num w:numId="12" w16cid:durableId="758910901">
    <w:abstractNumId w:val="11"/>
  </w:num>
  <w:num w:numId="13" w16cid:durableId="308558896">
    <w:abstractNumId w:val="4"/>
  </w:num>
  <w:num w:numId="14" w16cid:durableId="740567936">
    <w:abstractNumId w:val="0"/>
  </w:num>
  <w:num w:numId="15" w16cid:durableId="13195168">
    <w:abstractNumId w:val="9"/>
  </w:num>
  <w:num w:numId="16" w16cid:durableId="832721143">
    <w:abstractNumId w:val="12"/>
  </w:num>
  <w:num w:numId="17" w16cid:durableId="2116098249">
    <w:abstractNumId w:val="1"/>
  </w:num>
  <w:num w:numId="18" w16cid:durableId="2090732952">
    <w:abstractNumId w:val="6"/>
  </w:num>
  <w:num w:numId="19" w16cid:durableId="473719772">
    <w:abstractNumId w:val="19"/>
  </w:num>
  <w:num w:numId="20" w16cid:durableId="527722851">
    <w:abstractNumId w:val="5"/>
  </w:num>
  <w:num w:numId="21" w16cid:durableId="17160074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244F2"/>
    <w:rsid w:val="00036CB7"/>
    <w:rsid w:val="000A4886"/>
    <w:rsid w:val="000B2AF7"/>
    <w:rsid w:val="000C43B8"/>
    <w:rsid w:val="00104282"/>
    <w:rsid w:val="001050BB"/>
    <w:rsid w:val="00134C87"/>
    <w:rsid w:val="001574B8"/>
    <w:rsid w:val="00186EF6"/>
    <w:rsid w:val="001E36D0"/>
    <w:rsid w:val="002021D0"/>
    <w:rsid w:val="00227AE3"/>
    <w:rsid w:val="00236ACA"/>
    <w:rsid w:val="002631F7"/>
    <w:rsid w:val="002660E9"/>
    <w:rsid w:val="002777B0"/>
    <w:rsid w:val="002814F1"/>
    <w:rsid w:val="002954D7"/>
    <w:rsid w:val="002C242C"/>
    <w:rsid w:val="002D744F"/>
    <w:rsid w:val="002D7685"/>
    <w:rsid w:val="002F6574"/>
    <w:rsid w:val="00303FB2"/>
    <w:rsid w:val="00312056"/>
    <w:rsid w:val="00365116"/>
    <w:rsid w:val="00375C59"/>
    <w:rsid w:val="0037705D"/>
    <w:rsid w:val="00383C06"/>
    <w:rsid w:val="00392AC1"/>
    <w:rsid w:val="003A460E"/>
    <w:rsid w:val="003B6EF2"/>
    <w:rsid w:val="004730A0"/>
    <w:rsid w:val="00487990"/>
    <w:rsid w:val="004A337B"/>
    <w:rsid w:val="004C5E95"/>
    <w:rsid w:val="004C5EBA"/>
    <w:rsid w:val="00510CB3"/>
    <w:rsid w:val="00544E6A"/>
    <w:rsid w:val="005471FB"/>
    <w:rsid w:val="005505D6"/>
    <w:rsid w:val="00566EC9"/>
    <w:rsid w:val="00594A2D"/>
    <w:rsid w:val="005B4491"/>
    <w:rsid w:val="005B4B00"/>
    <w:rsid w:val="005C0FF4"/>
    <w:rsid w:val="005D7892"/>
    <w:rsid w:val="005E6369"/>
    <w:rsid w:val="00600D61"/>
    <w:rsid w:val="00611B67"/>
    <w:rsid w:val="0061484F"/>
    <w:rsid w:val="00631428"/>
    <w:rsid w:val="00643E11"/>
    <w:rsid w:val="00657451"/>
    <w:rsid w:val="00667C35"/>
    <w:rsid w:val="00674B22"/>
    <w:rsid w:val="00675E10"/>
    <w:rsid w:val="00696B62"/>
    <w:rsid w:val="006D0AA1"/>
    <w:rsid w:val="006D3A05"/>
    <w:rsid w:val="006E3520"/>
    <w:rsid w:val="00743C5A"/>
    <w:rsid w:val="00767E29"/>
    <w:rsid w:val="00771BE0"/>
    <w:rsid w:val="00782220"/>
    <w:rsid w:val="007C3255"/>
    <w:rsid w:val="0080791A"/>
    <w:rsid w:val="00825C79"/>
    <w:rsid w:val="008266CD"/>
    <w:rsid w:val="00841430"/>
    <w:rsid w:val="00855462"/>
    <w:rsid w:val="008648E6"/>
    <w:rsid w:val="00897981"/>
    <w:rsid w:val="008B7372"/>
    <w:rsid w:val="008D23CA"/>
    <w:rsid w:val="00904993"/>
    <w:rsid w:val="00916F55"/>
    <w:rsid w:val="009204EF"/>
    <w:rsid w:val="00947770"/>
    <w:rsid w:val="00962EEC"/>
    <w:rsid w:val="009A1686"/>
    <w:rsid w:val="009A2960"/>
    <w:rsid w:val="009B158C"/>
    <w:rsid w:val="009B32A4"/>
    <w:rsid w:val="009B4E7D"/>
    <w:rsid w:val="009C71BC"/>
    <w:rsid w:val="009E37AD"/>
    <w:rsid w:val="009F0DFD"/>
    <w:rsid w:val="009F3FFA"/>
    <w:rsid w:val="00A21850"/>
    <w:rsid w:val="00A30FC7"/>
    <w:rsid w:val="00A35086"/>
    <w:rsid w:val="00A44ED0"/>
    <w:rsid w:val="00A47CBB"/>
    <w:rsid w:val="00A61A4C"/>
    <w:rsid w:val="00A9674E"/>
    <w:rsid w:val="00AA1591"/>
    <w:rsid w:val="00AE0E7F"/>
    <w:rsid w:val="00AF0CB1"/>
    <w:rsid w:val="00B04D3E"/>
    <w:rsid w:val="00B13683"/>
    <w:rsid w:val="00B21BFB"/>
    <w:rsid w:val="00B22485"/>
    <w:rsid w:val="00B30049"/>
    <w:rsid w:val="00B300CE"/>
    <w:rsid w:val="00B3162E"/>
    <w:rsid w:val="00B31945"/>
    <w:rsid w:val="00B37304"/>
    <w:rsid w:val="00B81344"/>
    <w:rsid w:val="00BA4CFC"/>
    <w:rsid w:val="00BB6517"/>
    <w:rsid w:val="00BC000E"/>
    <w:rsid w:val="00BD149C"/>
    <w:rsid w:val="00C211D3"/>
    <w:rsid w:val="00C218C3"/>
    <w:rsid w:val="00C41A16"/>
    <w:rsid w:val="00C46F79"/>
    <w:rsid w:val="00C73745"/>
    <w:rsid w:val="00C938F2"/>
    <w:rsid w:val="00CA0DF6"/>
    <w:rsid w:val="00CB1FEF"/>
    <w:rsid w:val="00CB3959"/>
    <w:rsid w:val="00CB5910"/>
    <w:rsid w:val="00CD02A2"/>
    <w:rsid w:val="00D032CC"/>
    <w:rsid w:val="00D26D62"/>
    <w:rsid w:val="00D3443A"/>
    <w:rsid w:val="00D6766A"/>
    <w:rsid w:val="00D81C7C"/>
    <w:rsid w:val="00DC5A34"/>
    <w:rsid w:val="00DF3568"/>
    <w:rsid w:val="00E20709"/>
    <w:rsid w:val="00E24A5F"/>
    <w:rsid w:val="00E45361"/>
    <w:rsid w:val="00E522BB"/>
    <w:rsid w:val="00E606C9"/>
    <w:rsid w:val="00E65B5D"/>
    <w:rsid w:val="00E6796C"/>
    <w:rsid w:val="00EA0E1D"/>
    <w:rsid w:val="00EE5C7F"/>
    <w:rsid w:val="00F26D3A"/>
    <w:rsid w:val="00F43262"/>
    <w:rsid w:val="00F63D81"/>
    <w:rsid w:val="00F8206B"/>
    <w:rsid w:val="00F85001"/>
    <w:rsid w:val="00FE32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7C"/>
    <w:pPr>
      <w:spacing w:after="0" w:line="240" w:lineRule="auto"/>
      <w:ind w:firstLine="0"/>
    </w:pPr>
    <w:rPr>
      <w:rFonts w:ascii="Times New Roman" w:eastAsia="Times New Roman" w:hAnsi="Times New Roman" w:cs="Times New Roman"/>
      <w:sz w:val="24"/>
      <w:szCs w:val="24"/>
      <w:lang w:val="es-PE" w:eastAsia="es-MX"/>
    </w:rPr>
  </w:style>
  <w:style w:type="paragraph" w:styleId="Ttulo1">
    <w:name w:val="heading 1"/>
    <w:basedOn w:val="Normal"/>
    <w:next w:val="Normal"/>
    <w:uiPriority w:val="9"/>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48"/>
      <w:szCs w:val="48"/>
      <w:lang w:val="es-ES" w:eastAsia="en-US"/>
    </w:rPr>
  </w:style>
  <w:style w:type="paragraph" w:styleId="Ttulo2">
    <w:name w:val="heading 2"/>
    <w:basedOn w:val="Normal"/>
    <w:next w:val="Normal"/>
    <w:uiPriority w:val="9"/>
    <w:semiHidden/>
    <w:unhideWhenUsed/>
    <w:qFormat/>
    <w:pPr>
      <w:keepNext/>
      <w:keepLines/>
      <w:suppressAutoHyphens/>
      <w:spacing w:before="360" w:after="80" w:line="276" w:lineRule="auto"/>
      <w:ind w:leftChars="-1" w:left="-1" w:hangingChars="1" w:hanging="1"/>
      <w:textDirection w:val="btLr"/>
      <w:textAlignment w:val="top"/>
      <w:outlineLvl w:val="1"/>
    </w:pPr>
    <w:rPr>
      <w:rFonts w:ascii="Calibri" w:eastAsia="Calibri" w:hAnsi="Calibri" w:cs="Calibri"/>
      <w:b/>
      <w:position w:val="-1"/>
      <w:sz w:val="36"/>
      <w:szCs w:val="36"/>
      <w:lang w:val="es-ES" w:eastAsia="en-US"/>
    </w:rPr>
  </w:style>
  <w:style w:type="paragraph" w:styleId="Ttulo3">
    <w:name w:val="heading 3"/>
    <w:basedOn w:val="Normal"/>
    <w:next w:val="Normal"/>
    <w:uiPriority w:val="9"/>
    <w:semiHidden/>
    <w:unhideWhenUsed/>
    <w:qFormat/>
    <w:pPr>
      <w:keepNext/>
      <w:keepLines/>
      <w:suppressAutoHyphens/>
      <w:spacing w:before="280" w:after="80" w:line="276" w:lineRule="auto"/>
      <w:ind w:leftChars="-1" w:left="-1" w:hangingChars="1" w:hanging="1"/>
      <w:textDirection w:val="btLr"/>
      <w:textAlignment w:val="top"/>
      <w:outlineLvl w:val="2"/>
    </w:pPr>
    <w:rPr>
      <w:rFonts w:ascii="Calibri" w:eastAsia="Calibri" w:hAnsi="Calibri" w:cs="Calibri"/>
      <w:b/>
      <w:position w:val="-1"/>
      <w:sz w:val="28"/>
      <w:szCs w:val="28"/>
      <w:lang w:val="es-ES" w:eastAsia="en-US"/>
    </w:rPr>
  </w:style>
  <w:style w:type="paragraph" w:styleId="Ttulo4">
    <w:name w:val="heading 4"/>
    <w:basedOn w:val="Normal"/>
    <w:next w:val="Normal"/>
    <w:uiPriority w:val="9"/>
    <w:semiHidden/>
    <w:unhideWhenUsed/>
    <w:qFormat/>
    <w:pPr>
      <w:keepNext/>
      <w:keepLines/>
      <w:suppressAutoHyphens/>
      <w:spacing w:before="240" w:after="40" w:line="276" w:lineRule="auto"/>
      <w:ind w:leftChars="-1" w:left="-1" w:hangingChars="1" w:hanging="1"/>
      <w:textDirection w:val="btLr"/>
      <w:textAlignment w:val="top"/>
      <w:outlineLvl w:val="3"/>
    </w:pPr>
    <w:rPr>
      <w:rFonts w:ascii="Calibri" w:eastAsia="Calibri" w:hAnsi="Calibri" w:cs="Calibri"/>
      <w:b/>
      <w:position w:val="-1"/>
      <w:lang w:val="es-ES" w:eastAsia="en-US"/>
    </w:rPr>
  </w:style>
  <w:style w:type="paragraph" w:styleId="Ttulo5">
    <w:name w:val="heading 5"/>
    <w:basedOn w:val="Normal"/>
    <w:next w:val="Normal"/>
    <w:uiPriority w:val="9"/>
    <w:semiHidden/>
    <w:unhideWhenUsed/>
    <w:qFormat/>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sz w:val="22"/>
      <w:szCs w:val="22"/>
      <w:lang w:val="es-ES" w:eastAsia="en-US"/>
    </w:rPr>
  </w:style>
  <w:style w:type="paragraph" w:styleId="Ttulo6">
    <w:name w:val="heading 6"/>
    <w:basedOn w:val="Normal"/>
    <w:next w:val="Normal"/>
    <w:uiPriority w:val="9"/>
    <w:semiHidden/>
    <w:unhideWhenUsed/>
    <w:qFormat/>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uppressAutoHyphens/>
      <w:spacing w:before="480" w:after="120" w:line="276" w:lineRule="auto"/>
      <w:ind w:leftChars="-1" w:left="-1" w:hangingChars="1" w:hanging="1"/>
      <w:textDirection w:val="btLr"/>
      <w:textAlignment w:val="top"/>
      <w:outlineLvl w:val="0"/>
    </w:pPr>
    <w:rPr>
      <w:rFonts w:ascii="Calibri" w:eastAsia="Calibri" w:hAnsi="Calibri" w:cs="Calibri"/>
      <w:b/>
      <w:position w:val="-1"/>
      <w:sz w:val="72"/>
      <w:szCs w:val="72"/>
      <w:lang w:val="es-ES" w:eastAsia="en-US"/>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uppressAutoHyphens/>
      <w:spacing w:before="360" w:after="80" w:line="276" w:lineRule="auto"/>
      <w:ind w:leftChars="-1" w:left="-1" w:hangingChars="1" w:hanging="1"/>
      <w:textDirection w:val="btLr"/>
      <w:textAlignment w:val="top"/>
      <w:outlineLvl w:val="0"/>
    </w:pPr>
    <w:rPr>
      <w:rFonts w:ascii="Georgia" w:eastAsia="Georgia" w:hAnsi="Georgia" w:cs="Georgia"/>
      <w:i/>
      <w:color w:val="666666"/>
      <w:position w:val="-1"/>
      <w:sz w:val="48"/>
      <w:szCs w:val="48"/>
      <w:lang w:val="es-ES" w:eastAsia="en-U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66463706">
      <w:bodyDiv w:val="1"/>
      <w:marLeft w:val="0"/>
      <w:marRight w:val="0"/>
      <w:marTop w:val="0"/>
      <w:marBottom w:val="0"/>
      <w:divBdr>
        <w:top w:val="none" w:sz="0" w:space="0" w:color="auto"/>
        <w:left w:val="none" w:sz="0" w:space="0" w:color="auto"/>
        <w:bottom w:val="none" w:sz="0" w:space="0" w:color="auto"/>
        <w:right w:val="none" w:sz="0" w:space="0" w:color="auto"/>
      </w:divBdr>
    </w:div>
    <w:div w:id="189805358">
      <w:bodyDiv w:val="1"/>
      <w:marLeft w:val="0"/>
      <w:marRight w:val="0"/>
      <w:marTop w:val="0"/>
      <w:marBottom w:val="0"/>
      <w:divBdr>
        <w:top w:val="none" w:sz="0" w:space="0" w:color="auto"/>
        <w:left w:val="none" w:sz="0" w:space="0" w:color="auto"/>
        <w:bottom w:val="none" w:sz="0" w:space="0" w:color="auto"/>
        <w:right w:val="none" w:sz="0" w:space="0" w:color="auto"/>
      </w:divBdr>
    </w:div>
    <w:div w:id="202442876">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30124123">
      <w:bodyDiv w:val="1"/>
      <w:marLeft w:val="0"/>
      <w:marRight w:val="0"/>
      <w:marTop w:val="0"/>
      <w:marBottom w:val="0"/>
      <w:divBdr>
        <w:top w:val="none" w:sz="0" w:space="0" w:color="auto"/>
        <w:left w:val="none" w:sz="0" w:space="0" w:color="auto"/>
        <w:bottom w:val="none" w:sz="0" w:space="0" w:color="auto"/>
        <w:right w:val="none" w:sz="0" w:space="0" w:color="auto"/>
      </w:divBdr>
    </w:div>
    <w:div w:id="472068650">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41554027">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59325490">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289045828">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00618010">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05137646">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Pages>
  <Words>1347</Words>
  <Characters>7413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163</cp:revision>
  <dcterms:created xsi:type="dcterms:W3CDTF">2017-09-11T17:19:00Z</dcterms:created>
  <dcterms:modified xsi:type="dcterms:W3CDTF">2026-01-23T20:22:00Z</dcterms:modified>
</cp:coreProperties>
</file>