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FDDD4" w14:textId="77777777" w:rsidR="00C105B1" w:rsidRDefault="00000000">
      <w:pPr>
        <w:pBdr>
          <w:top w:val="nil"/>
          <w:left w:val="nil"/>
          <w:bottom w:val="nil"/>
          <w:right w:val="nil"/>
          <w:between w:val="nil"/>
        </w:pBdr>
        <w:jc w:val="center"/>
        <w:rPr>
          <w:rFonts w:ascii="Arial Black" w:eastAsia="Arial Black" w:hAnsi="Arial Black" w:cs="Arial Black"/>
          <w:b/>
          <w:bCs/>
          <w:color w:val="C00000"/>
          <w:sz w:val="48"/>
          <w:szCs w:val="48"/>
        </w:rPr>
      </w:pPr>
      <w:r>
        <w:rPr>
          <w:rFonts w:ascii="Arial Black" w:eastAsia="Arial Black" w:hAnsi="Arial Black" w:cs="Arial Black"/>
          <w:b/>
          <w:bCs/>
          <w:color w:val="C00000"/>
          <w:sz w:val="48"/>
          <w:szCs w:val="48"/>
        </w:rPr>
        <w:t>DESTINOS INOLVIDABLES</w:t>
      </w:r>
    </w:p>
    <w:p w14:paraId="72BDF39E" w14:textId="77777777" w:rsidR="00C105B1" w:rsidRDefault="00000000">
      <w:pPr>
        <w:pBdr>
          <w:top w:val="nil"/>
          <w:left w:val="nil"/>
          <w:bottom w:val="nil"/>
          <w:right w:val="nil"/>
          <w:between w:val="nil"/>
        </w:pBdr>
        <w:jc w:val="center"/>
        <w:rPr>
          <w:rFonts w:ascii="Arial Black" w:eastAsia="Arial Black" w:hAnsi="Arial Black" w:cs="Arial Black"/>
          <w:b/>
          <w:bCs/>
          <w:color w:val="002060"/>
          <w:sz w:val="56"/>
          <w:szCs w:val="56"/>
        </w:rPr>
      </w:pPr>
      <w:r>
        <w:rPr>
          <w:rFonts w:ascii="Arial Black" w:eastAsia="Arial Black" w:hAnsi="Arial Black" w:cs="Arial Black"/>
          <w:b/>
          <w:bCs/>
          <w:color w:val="002060"/>
          <w:sz w:val="56"/>
          <w:szCs w:val="56"/>
        </w:rPr>
        <w:t>BUENOS AIRES &amp; PUERTO IGUAZU</w:t>
      </w:r>
    </w:p>
    <w:p w14:paraId="7C37D9EC" w14:textId="77777777" w:rsidR="00C105B1" w:rsidRDefault="00000000">
      <w:pPr>
        <w:pBdr>
          <w:top w:val="nil"/>
          <w:left w:val="nil"/>
          <w:bottom w:val="nil"/>
          <w:right w:val="nil"/>
          <w:between w:val="nil"/>
        </w:pBdr>
        <w:jc w:val="center"/>
        <w:rPr>
          <w:rFonts w:ascii="Arial Black" w:eastAsia="Arial Black" w:hAnsi="Arial Black" w:cs="Arial Black"/>
          <w:b/>
          <w:bCs/>
          <w:color w:val="002060"/>
          <w:sz w:val="36"/>
          <w:szCs w:val="36"/>
        </w:rPr>
      </w:pPr>
      <w:r>
        <w:rPr>
          <w:rFonts w:ascii="Arial Black" w:eastAsia="Arial Black" w:hAnsi="Arial Black" w:cs="Arial Black"/>
          <w:b/>
          <w:bCs/>
          <w:color w:val="002060"/>
          <w:sz w:val="36"/>
          <w:szCs w:val="36"/>
        </w:rPr>
        <w:t>Solo Servicios 2026 (06 días / 05 noches)</w:t>
      </w:r>
    </w:p>
    <w:p w14:paraId="05B037BC" w14:textId="77777777" w:rsidR="00C105B1" w:rsidRDefault="00C105B1">
      <w:pPr>
        <w:pBdr>
          <w:top w:val="nil"/>
          <w:left w:val="nil"/>
          <w:bottom w:val="nil"/>
          <w:right w:val="nil"/>
          <w:between w:val="nil"/>
        </w:pBdr>
        <w:rPr>
          <w:rFonts w:ascii="Arial" w:eastAsia="Arial" w:hAnsi="Arial" w:cs="Arial"/>
          <w:b/>
          <w:bCs/>
          <w:color w:val="E36C09"/>
          <w:sz w:val="20"/>
          <w:szCs w:val="20"/>
        </w:rPr>
      </w:pPr>
    </w:p>
    <w:p w14:paraId="5456EAA8" w14:textId="77777777" w:rsidR="00C105B1" w:rsidRDefault="00C105B1">
      <w:pPr>
        <w:pBdr>
          <w:top w:val="nil"/>
          <w:left w:val="nil"/>
          <w:bottom w:val="nil"/>
          <w:right w:val="nil"/>
          <w:between w:val="nil"/>
        </w:pBdr>
        <w:rPr>
          <w:rFonts w:ascii="Arial" w:eastAsia="Arial" w:hAnsi="Arial" w:cs="Arial"/>
          <w:b/>
          <w:bCs/>
          <w:color w:val="E36C09"/>
          <w:sz w:val="20"/>
          <w:szCs w:val="20"/>
        </w:rPr>
      </w:pPr>
    </w:p>
    <w:p w14:paraId="25751430" w14:textId="77777777" w:rsidR="00C105B1" w:rsidRDefault="00000000">
      <w:pPr>
        <w:pBdr>
          <w:top w:val="nil"/>
          <w:left w:val="nil"/>
          <w:bottom w:val="nil"/>
          <w:right w:val="nil"/>
          <w:between w:val="nil"/>
        </w:pBdr>
        <w:spacing w:line="276" w:lineRule="auto"/>
        <w:rPr>
          <w:rFonts w:ascii="Arial" w:eastAsia="Arial" w:hAnsi="Arial" w:cs="Arial"/>
          <w:b/>
          <w:bCs/>
          <w:color w:val="E36C09"/>
          <w:sz w:val="22"/>
          <w:szCs w:val="22"/>
        </w:rPr>
      </w:pPr>
      <w:r>
        <w:rPr>
          <w:rFonts w:ascii="Arial" w:eastAsia="Arial" w:hAnsi="Arial" w:cs="Arial"/>
          <w:b/>
          <w:bCs/>
          <w:color w:val="E36C09"/>
          <w:sz w:val="22"/>
          <w:szCs w:val="22"/>
        </w:rPr>
        <w:t>Programa incluye:</w:t>
      </w:r>
    </w:p>
    <w:p w14:paraId="17943128" w14:textId="77777777" w:rsidR="00C105B1" w:rsidRDefault="00C105B1">
      <w:pPr>
        <w:pBdr>
          <w:top w:val="nil"/>
          <w:left w:val="nil"/>
          <w:bottom w:val="nil"/>
          <w:right w:val="nil"/>
          <w:between w:val="nil"/>
        </w:pBdr>
        <w:rPr>
          <w:rFonts w:ascii="Arial" w:eastAsia="Arial" w:hAnsi="Arial" w:cs="Arial"/>
          <w:b/>
          <w:bCs/>
          <w:color w:val="C00000"/>
          <w:sz w:val="18"/>
          <w:szCs w:val="18"/>
        </w:rPr>
      </w:pPr>
    </w:p>
    <w:p w14:paraId="2B2E9C75"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Traslados aeropuerto BUE / hotel / aeropuerto BUE SIB.</w:t>
      </w:r>
    </w:p>
    <w:p w14:paraId="3634EE93"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03 Noches de alojamiento  en Hotel seleccionado en buenos Aires (BUE)</w:t>
      </w:r>
    </w:p>
    <w:p w14:paraId="27B14E7A" w14:textId="79AD7681"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City Tour</w:t>
      </w:r>
      <w:r w:rsidR="00BC56A1">
        <w:rPr>
          <w:rFonts w:ascii="Arial" w:eastAsia="Arial" w:hAnsi="Arial" w:cs="Arial"/>
          <w:color w:val="000000"/>
          <w:sz w:val="20"/>
          <w:szCs w:val="20"/>
        </w:rPr>
        <w:t xml:space="preserve"> Panoramico </w:t>
      </w:r>
      <w:r>
        <w:rPr>
          <w:rFonts w:ascii="Arial" w:eastAsia="Arial" w:hAnsi="Arial" w:cs="Arial"/>
          <w:color w:val="000000"/>
          <w:sz w:val="20"/>
          <w:szCs w:val="20"/>
        </w:rPr>
        <w:t xml:space="preserve"> (Medio Día) SIB con Guía en español.</w:t>
      </w:r>
    </w:p>
    <w:p w14:paraId="581C6653"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Entrada gratis en Casino Flotante de Puerto Madero.</w:t>
      </w:r>
    </w:p>
    <w:p w14:paraId="548E6D58"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sz w:val="20"/>
          <w:szCs w:val="20"/>
        </w:rPr>
        <w:t>Desayuno</w:t>
      </w:r>
      <w:r>
        <w:rPr>
          <w:rFonts w:ascii="Arial" w:eastAsia="Arial" w:hAnsi="Arial" w:cs="Arial"/>
          <w:color w:val="000000"/>
          <w:sz w:val="20"/>
          <w:szCs w:val="20"/>
        </w:rPr>
        <w:t xml:space="preserve"> e Impuestos.</w:t>
      </w:r>
    </w:p>
    <w:p w14:paraId="7705B816"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02 Noches de Alojamiento en Hotel seleccionado en Puerto Iguazú.</w:t>
      </w:r>
    </w:p>
    <w:p w14:paraId="31740C25"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Traslados Aeropuerto IGR / Hotel / Aeropuerto IGR SIB.</w:t>
      </w:r>
    </w:p>
    <w:p w14:paraId="4C02AD59"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Excursión Cataratas Brasil SIB con ticket de ingreso incluido.</w:t>
      </w:r>
    </w:p>
    <w:p w14:paraId="1DC11B3B" w14:textId="77777777" w:rsidR="00C105B1"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Excursión Cataratas Argentina SIB con ticket de ingreso incluido.</w:t>
      </w:r>
    </w:p>
    <w:p w14:paraId="143E6F7E" w14:textId="77777777" w:rsidR="00C105B1" w:rsidRDefault="00C105B1">
      <w:pPr>
        <w:rPr>
          <w:rFonts w:ascii="Arial" w:eastAsia="Arial" w:hAnsi="Arial" w:cs="Arial"/>
          <w:sz w:val="20"/>
          <w:szCs w:val="20"/>
        </w:rPr>
      </w:pPr>
    </w:p>
    <w:p w14:paraId="3A47EC12" w14:textId="77777777" w:rsidR="00C105B1" w:rsidRDefault="00000000">
      <w:pPr>
        <w:rPr>
          <w:rFonts w:ascii="Arial" w:eastAsia="Arial" w:hAnsi="Arial" w:cs="Arial"/>
          <w:sz w:val="20"/>
          <w:szCs w:val="20"/>
        </w:rPr>
      </w:pPr>
      <w:r>
        <w:rPr>
          <w:rFonts w:ascii="Arial" w:eastAsia="Arial" w:hAnsi="Arial" w:cs="Arial"/>
          <w:b/>
          <w:bCs/>
          <w:sz w:val="20"/>
          <w:szCs w:val="20"/>
        </w:rPr>
        <w:t>Servicios No incluye:</w:t>
      </w:r>
    </w:p>
    <w:p w14:paraId="74384A53" w14:textId="77777777" w:rsidR="00C105B1" w:rsidRDefault="00000000">
      <w:pPr>
        <w:numPr>
          <w:ilvl w:val="0"/>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Almuerzos, cenas, vuelos y otros servicios no especificados./ Tips en general</w:t>
      </w:r>
    </w:p>
    <w:p w14:paraId="4F7AF5DF" w14:textId="77777777" w:rsidR="0008237F" w:rsidRPr="0008237F" w:rsidRDefault="0008237F" w:rsidP="0008237F">
      <w:pPr>
        <w:pStyle w:val="Prrafodelista"/>
        <w:numPr>
          <w:ilvl w:val="0"/>
          <w:numId w:val="3"/>
        </w:numPr>
        <w:rPr>
          <w:rFonts w:ascii="Arial" w:hAnsi="Arial" w:cs="Arial"/>
          <w:color w:val="000000"/>
          <w:sz w:val="20"/>
          <w:szCs w:val="20"/>
        </w:rPr>
      </w:pPr>
      <w:r w:rsidRPr="0008237F">
        <w:rPr>
          <w:rFonts w:ascii="Arial" w:hAnsi="Arial" w:cs="Arial"/>
          <w:color w:val="000000"/>
          <w:sz w:val="20"/>
          <w:szCs w:val="20"/>
        </w:rPr>
        <w:t xml:space="preserve">Buenos Aires – Derecho de Uso Urbano: Todos los pasajeros extranjeros mayores de 12 años deberán abonar una tasa de USD 1,50 por persona y por día, sin importar la categoría del alojamiento. El cobro se realiza directamente en el establecimiento de alojamiento. </w:t>
      </w:r>
    </w:p>
    <w:p w14:paraId="27AE0B76" w14:textId="77777777" w:rsidR="0008237F" w:rsidRPr="0008237F" w:rsidRDefault="0008237F" w:rsidP="0008237F">
      <w:pPr>
        <w:pStyle w:val="Prrafodelista"/>
        <w:numPr>
          <w:ilvl w:val="0"/>
          <w:numId w:val="3"/>
        </w:numPr>
        <w:rPr>
          <w:rFonts w:ascii="Arial" w:hAnsi="Arial" w:cs="Arial"/>
          <w:color w:val="000000"/>
          <w:sz w:val="20"/>
          <w:szCs w:val="20"/>
        </w:rPr>
      </w:pPr>
      <w:r w:rsidRPr="0008237F">
        <w:rPr>
          <w:rFonts w:ascii="Arial" w:hAnsi="Arial" w:cs="Arial"/>
          <w:color w:val="000000"/>
          <w:sz w:val="20"/>
          <w:szCs w:val="20"/>
        </w:rPr>
        <w:t xml:space="preserve">Puerto Iguazú – Tasa Turística Provincial “Visit Misiones”: Todo turista extranjero mayor de 18 años deberá abonar USD 2 por persona y por noche. El cobro se realiza directamente en el establecimiento de alojamiento. </w:t>
      </w:r>
    </w:p>
    <w:p w14:paraId="51B0AB96" w14:textId="61BD4A38" w:rsidR="0008237F" w:rsidRPr="0008237F" w:rsidRDefault="0008237F" w:rsidP="0008237F">
      <w:pPr>
        <w:pStyle w:val="Prrafodelista"/>
        <w:numPr>
          <w:ilvl w:val="0"/>
          <w:numId w:val="3"/>
        </w:numPr>
        <w:rPr>
          <w:rFonts w:ascii="Arial" w:hAnsi="Arial" w:cs="Arial"/>
          <w:color w:val="000000"/>
          <w:sz w:val="20"/>
          <w:szCs w:val="20"/>
        </w:rPr>
      </w:pPr>
      <w:r w:rsidRPr="0008237F">
        <w:rPr>
          <w:rFonts w:ascii="Arial" w:hAnsi="Arial" w:cs="Arial"/>
          <w:color w:val="000000"/>
          <w:sz w:val="20"/>
          <w:szCs w:val="20"/>
        </w:rPr>
        <w:t>Puerto Iguazú – Tasa Ecoturística Municipal: Todos los pasajeros deberán abonar una tarifa de ARS 3.000 por persona, válida por 2 noches de alojamiento. El cobro se realiza directamente en el establecimiento de alojamiento</w:t>
      </w:r>
      <w:r>
        <w:rPr>
          <w:rFonts w:ascii="Arial" w:hAnsi="Arial" w:cs="Arial"/>
          <w:color w:val="000000"/>
          <w:sz w:val="20"/>
          <w:szCs w:val="20"/>
        </w:rPr>
        <w:t>.</w:t>
      </w:r>
    </w:p>
    <w:p w14:paraId="2E883F8D" w14:textId="77777777" w:rsidR="00C105B1" w:rsidRDefault="00C105B1">
      <w:pPr>
        <w:pBdr>
          <w:top w:val="nil"/>
          <w:left w:val="nil"/>
          <w:bottom w:val="nil"/>
          <w:right w:val="nil"/>
          <w:between w:val="nil"/>
        </w:pBdr>
        <w:rPr>
          <w:rFonts w:ascii="Arial" w:eastAsia="Arial" w:hAnsi="Arial" w:cs="Arial"/>
          <w:color w:val="000000"/>
          <w:sz w:val="20"/>
          <w:szCs w:val="20"/>
        </w:rPr>
      </w:pPr>
    </w:p>
    <w:p w14:paraId="3BFABF31" w14:textId="77777777" w:rsidR="00C105B1" w:rsidRDefault="00000000">
      <w:pPr>
        <w:jc w:val="both"/>
        <w:rPr>
          <w:rFonts w:ascii="Arial" w:eastAsia="Arial" w:hAnsi="Arial" w:cs="Arial"/>
          <w:b/>
          <w:bCs/>
          <w:color w:val="F79646"/>
          <w:sz w:val="20"/>
          <w:szCs w:val="20"/>
        </w:rPr>
      </w:pPr>
      <w:r>
        <w:rPr>
          <w:rFonts w:ascii="Arial" w:eastAsia="Arial" w:hAnsi="Arial" w:cs="Arial"/>
          <w:b/>
          <w:bCs/>
          <w:color w:val="F79646"/>
          <w:sz w:val="20"/>
          <w:szCs w:val="20"/>
        </w:rPr>
        <w:t>ITINERARIOS:</w:t>
      </w:r>
    </w:p>
    <w:p w14:paraId="1D8592C5" w14:textId="77777777" w:rsidR="00C105B1" w:rsidRDefault="00C105B1">
      <w:pPr>
        <w:jc w:val="both"/>
        <w:rPr>
          <w:rFonts w:ascii="Arial" w:eastAsia="Arial" w:hAnsi="Arial" w:cs="Arial"/>
          <w:color w:val="F79646"/>
          <w:sz w:val="20"/>
          <w:szCs w:val="20"/>
        </w:rPr>
      </w:pPr>
    </w:p>
    <w:p w14:paraId="285C4C7C" w14:textId="77777777" w:rsidR="00C105B1" w:rsidRDefault="00000000">
      <w:pPr>
        <w:jc w:val="both"/>
        <w:rPr>
          <w:rFonts w:ascii="Arial" w:eastAsia="Arial" w:hAnsi="Arial" w:cs="Arial"/>
          <w:sz w:val="20"/>
          <w:szCs w:val="20"/>
        </w:rPr>
      </w:pPr>
      <w:r>
        <w:rPr>
          <w:rFonts w:ascii="Arial" w:eastAsia="Arial" w:hAnsi="Arial" w:cs="Arial"/>
          <w:b/>
          <w:bCs/>
          <w:color w:val="C00000"/>
          <w:sz w:val="20"/>
          <w:szCs w:val="20"/>
        </w:rPr>
        <w:t>Día 01</w:t>
      </w:r>
      <w:r>
        <w:rPr>
          <w:rFonts w:ascii="Arial" w:eastAsia="Arial" w:hAnsi="Arial" w:cs="Arial"/>
          <w:b/>
          <w:bCs/>
          <w:sz w:val="20"/>
          <w:szCs w:val="20"/>
        </w:rPr>
        <w:t xml:space="preserve"> – Buenos Aires</w:t>
      </w:r>
    </w:p>
    <w:p w14:paraId="77EEFE5F" w14:textId="77777777" w:rsidR="00C105B1" w:rsidRDefault="00000000">
      <w:pPr>
        <w:numPr>
          <w:ilvl w:val="0"/>
          <w:numId w:val="3"/>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Llegada a la ciudad de Buenos Aires. Traslado del aeropuerto al Hotel seleccionado.</w:t>
      </w:r>
    </w:p>
    <w:p w14:paraId="26A16DBC" w14:textId="77777777" w:rsidR="00C105B1"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Resto del día libre.</w:t>
      </w:r>
    </w:p>
    <w:p w14:paraId="19FB9C71" w14:textId="77777777" w:rsidR="00C105B1" w:rsidRDefault="00C105B1">
      <w:pPr>
        <w:jc w:val="both"/>
        <w:rPr>
          <w:rFonts w:ascii="Arial" w:eastAsia="Arial" w:hAnsi="Arial" w:cs="Arial"/>
          <w:sz w:val="20"/>
          <w:szCs w:val="20"/>
        </w:rPr>
      </w:pPr>
    </w:p>
    <w:p w14:paraId="64AD580A" w14:textId="77777777" w:rsidR="00C105B1" w:rsidRDefault="00000000">
      <w:pPr>
        <w:jc w:val="both"/>
        <w:rPr>
          <w:rFonts w:ascii="Arial" w:eastAsia="Arial" w:hAnsi="Arial" w:cs="Arial"/>
          <w:sz w:val="20"/>
          <w:szCs w:val="20"/>
        </w:rPr>
      </w:pPr>
      <w:r>
        <w:rPr>
          <w:rFonts w:ascii="Arial" w:eastAsia="Arial" w:hAnsi="Arial" w:cs="Arial"/>
          <w:b/>
          <w:bCs/>
          <w:color w:val="C00000"/>
          <w:sz w:val="20"/>
          <w:szCs w:val="20"/>
        </w:rPr>
        <w:t>Día 02</w:t>
      </w:r>
      <w:r>
        <w:rPr>
          <w:rFonts w:ascii="Arial" w:eastAsia="Arial" w:hAnsi="Arial" w:cs="Arial"/>
          <w:b/>
          <w:bCs/>
          <w:sz w:val="20"/>
          <w:szCs w:val="20"/>
        </w:rPr>
        <w:t xml:space="preserve"> - Buenos Aires</w:t>
      </w:r>
    </w:p>
    <w:p w14:paraId="6917724A" w14:textId="77777777" w:rsidR="00C105B1" w:rsidRDefault="00000000">
      <w:pPr>
        <w:numPr>
          <w:ilvl w:val="0"/>
          <w:numId w:val="4"/>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Desayuno en el Hotel./ Por la mañana se realizará la excursión: Medio día Visita de la Ciudad y tarde libre para realizar excursiones opcionales.</w:t>
      </w:r>
    </w:p>
    <w:p w14:paraId="630A05FD" w14:textId="77777777" w:rsidR="00C105B1" w:rsidRDefault="00000000">
      <w:pPr>
        <w:jc w:val="both"/>
        <w:rPr>
          <w:rFonts w:ascii="Arial" w:eastAsia="Arial" w:hAnsi="Arial" w:cs="Arial"/>
          <w:color w:val="C00000"/>
          <w:sz w:val="20"/>
          <w:szCs w:val="20"/>
        </w:rPr>
      </w:pPr>
      <w:r>
        <w:rPr>
          <w:rFonts w:ascii="Arial" w:eastAsia="Arial" w:hAnsi="Arial" w:cs="Arial"/>
          <w:b/>
          <w:bCs/>
          <w:color w:val="C00000"/>
          <w:sz w:val="20"/>
          <w:szCs w:val="20"/>
        </w:rPr>
        <w:t>City Tour Panoramico en SIB con Guía en español:</w:t>
      </w:r>
    </w:p>
    <w:p w14:paraId="129493C7"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Esta excursión invita a descubrir la emoción y la diversidad de Buenos Aires, una ciudad múltiple y vibrante que combina historia, modernidad, cultura y tradición. El recorrido comienza conociendo el gran símbolo de nuestra ciudad: el Obelisco, ícono porteño que se alza en la famosa Avenida 9 de Julio, una de las más anchas del mundo. Desde allí, la ciudad se abre paso con sus contrastes y matices. Visitaremos plazas llenas de historia y significado, como la Plaza de Mayo, escenario de los principales acontecimientos políticos del país; la elegante Plaza San Martín, rodeada de edificios de gran valor arquitectónico; y la distinguida Plaza Alvear, en pleno corazón de la Recoleta.</w:t>
      </w:r>
    </w:p>
    <w:p w14:paraId="68F5FD1A" w14:textId="77777777" w:rsidR="00C105B1" w:rsidRDefault="00000000">
      <w:pPr>
        <w:numPr>
          <w:ilvl w:val="0"/>
          <w:numId w:val="4"/>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A lo largo del recorrido, atravesaremos avenidas emblemáticas como la Corrientes, con su inconfundible aire de teatros y librerías; la Avenida de Mayo, que conecta la Casa Rosada con el Congreso y conserva la impronta de la Belle Époque; y la imponente 9 de Julio, custodiada por el Obelisco.</w:t>
      </w:r>
    </w:p>
    <w:p w14:paraId="3FFBB70C" w14:textId="77777777" w:rsidR="00C105B1" w:rsidRDefault="00000000">
      <w:pPr>
        <w:ind w:left="360"/>
        <w:jc w:val="both"/>
        <w:rPr>
          <w:rFonts w:ascii="Arial" w:eastAsia="Arial" w:hAnsi="Arial" w:cs="Arial"/>
          <w:sz w:val="20"/>
          <w:szCs w:val="20"/>
        </w:rPr>
      </w:pPr>
      <w:r>
        <w:rPr>
          <w:rFonts w:ascii="Arial" w:eastAsia="Arial" w:hAnsi="Arial" w:cs="Arial"/>
          <w:b/>
          <w:bCs/>
          <w:sz w:val="20"/>
          <w:szCs w:val="20"/>
        </w:rPr>
        <w:t>La visita nos llevará también por barrios llenos de identidad:</w:t>
      </w:r>
    </w:p>
    <w:p w14:paraId="36AA10B7" w14:textId="77777777" w:rsidR="00C105B1" w:rsidRPr="00BC56A1" w:rsidRDefault="00000000">
      <w:pPr>
        <w:numPr>
          <w:ilvl w:val="0"/>
          <w:numId w:val="4"/>
        </w:numPr>
        <w:pBdr>
          <w:top w:val="nil"/>
          <w:left w:val="nil"/>
          <w:bottom w:val="nil"/>
          <w:right w:val="nil"/>
          <w:between w:val="nil"/>
        </w:pBdr>
        <w:spacing w:line="276" w:lineRule="auto"/>
        <w:jc w:val="both"/>
        <w:rPr>
          <w:rFonts w:ascii="Arial" w:eastAsia="Arial" w:hAnsi="Arial" w:cs="Arial"/>
          <w:b/>
          <w:bCs/>
          <w:color w:val="000000"/>
          <w:sz w:val="20"/>
          <w:szCs w:val="20"/>
        </w:rPr>
      </w:pPr>
      <w:r w:rsidRPr="00BC56A1">
        <w:rPr>
          <w:rFonts w:ascii="Arial" w:eastAsia="Arial" w:hAnsi="Arial" w:cs="Arial"/>
          <w:b/>
          <w:bCs/>
          <w:color w:val="000000"/>
          <w:sz w:val="20"/>
          <w:szCs w:val="20"/>
        </w:rPr>
        <w:lastRenderedPageBreak/>
        <w:t>La Boca, con su famoso Caminito y sus conventillos multicolores, cuna del tango y del sentimiento futbolero.</w:t>
      </w:r>
    </w:p>
    <w:p w14:paraId="35500FA7"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San Telmo, el barrio más antiguo, con calles adoquinadas, anticuarios y un espíritu bohemio.</w:t>
      </w:r>
    </w:p>
    <w:p w14:paraId="5B7544F8"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Palermo, con sus áreas verdes y modernas propuestas culturales y gastronómicas.</w:t>
      </w:r>
    </w:p>
    <w:p w14:paraId="3CE3CCFD"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Recoleta, sinónimo de sofisticación, historia y arte.</w:t>
      </w:r>
    </w:p>
    <w:p w14:paraId="0A3BD929"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Puerto Madero, la cara más moderna y cosmopolita de la ciudad, junto al río y con sus antiguos docks transformados en restaurantes y oficinas de vanguardia.</w:t>
      </w:r>
    </w:p>
    <w:p w14:paraId="3506A5CE" w14:textId="77777777" w:rsidR="00C105B1" w:rsidRPr="00BC56A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sidRPr="00BC56A1">
        <w:rPr>
          <w:rFonts w:ascii="Arial" w:eastAsia="Arial" w:hAnsi="Arial" w:cs="Arial"/>
          <w:color w:val="000000"/>
          <w:sz w:val="20"/>
          <w:szCs w:val="20"/>
        </w:rPr>
        <w:t>El contacto con la naturaleza también estará presente en los parques más emblemáticos de la ciudad, como el Lezama, pulmón del sur porteño, y el majestuoso Parque Tres de Febrero, con sus lagos, jardines y el reconocido Rosedal. Además, durante el recorrido pasaremos por las zonas comerciales y financieras, que muestran el pulso activo de la vida diaria, y por el imponente estadio de fútbol, símbolo de la pasión argentina que late en cada rincón de Buenos Aires. Este city tour es una manera ideal de sumergirse en la esencia porteña, conociendo sus diferentes rostros, desde la historia hasta la modernidad, desde lo popular hasta lo sofisticado, en un itinerario que refleja toda la riqueza cultural y arquitectónica de la capital argentina.</w:t>
      </w:r>
    </w:p>
    <w:p w14:paraId="5B13943F"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Incluye: </w:t>
      </w:r>
      <w:r>
        <w:rPr>
          <w:rFonts w:ascii="Arial" w:eastAsia="Arial" w:hAnsi="Arial" w:cs="Arial"/>
          <w:color w:val="000000"/>
          <w:sz w:val="20"/>
          <w:szCs w:val="20"/>
        </w:rPr>
        <w:t>Traslado ida por hoteles céntricos./ Guía español./ Descenso en Plaza de Mayo y en el barrio de la Boca.</w:t>
      </w:r>
    </w:p>
    <w:p w14:paraId="192B0882"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No incluye: </w:t>
      </w:r>
      <w:r>
        <w:rPr>
          <w:rFonts w:ascii="Arial" w:eastAsia="Arial" w:hAnsi="Arial" w:cs="Arial"/>
          <w:color w:val="000000"/>
          <w:sz w:val="20"/>
          <w:szCs w:val="20"/>
        </w:rPr>
        <w:t>Ingresos no detallados y souvenirs./ Traslado de vuelta.</w:t>
      </w:r>
    </w:p>
    <w:p w14:paraId="22F231FA"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Duración estimada: </w:t>
      </w:r>
      <w:r>
        <w:rPr>
          <w:rFonts w:ascii="Arial" w:eastAsia="Arial" w:hAnsi="Arial" w:cs="Arial"/>
          <w:color w:val="000000"/>
          <w:sz w:val="20"/>
          <w:szCs w:val="20"/>
        </w:rPr>
        <w:t>4 horas y 30 minutos.</w:t>
      </w:r>
    </w:p>
    <w:p w14:paraId="407419FD" w14:textId="77777777" w:rsidR="00C105B1"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Días de operación:</w:t>
      </w:r>
      <w:r>
        <w:rPr>
          <w:rFonts w:ascii="Arial" w:eastAsia="Arial" w:hAnsi="Arial" w:cs="Arial"/>
          <w:color w:val="000000"/>
          <w:sz w:val="20"/>
          <w:szCs w:val="20"/>
        </w:rPr>
        <w:t xml:space="preserve"> de lunes a lunes AM.</w:t>
      </w:r>
    </w:p>
    <w:p w14:paraId="4115D467" w14:textId="77777777" w:rsidR="00C105B1" w:rsidRDefault="00000000">
      <w:pPr>
        <w:numPr>
          <w:ilvl w:val="0"/>
          <w:numId w:val="4"/>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b/>
          <w:bCs/>
          <w:color w:val="000000"/>
          <w:sz w:val="20"/>
          <w:szCs w:val="20"/>
        </w:rPr>
        <w:t>Observaciones:</w:t>
      </w:r>
      <w:r>
        <w:rPr>
          <w:rFonts w:ascii="Arial" w:eastAsia="Arial" w:hAnsi="Arial" w:cs="Arial"/>
          <w:color w:val="000000"/>
          <w:sz w:val="20"/>
          <w:szCs w:val="20"/>
        </w:rPr>
        <w:t xml:space="preserve"> Servicio SIB (compartido).</w:t>
      </w:r>
    </w:p>
    <w:p w14:paraId="7D8256EB" w14:textId="77777777" w:rsidR="00C105B1" w:rsidRDefault="00000000">
      <w:pPr>
        <w:jc w:val="both"/>
        <w:rPr>
          <w:rFonts w:ascii="Arial" w:eastAsia="Arial" w:hAnsi="Arial" w:cs="Arial"/>
          <w:sz w:val="20"/>
          <w:szCs w:val="20"/>
        </w:rPr>
      </w:pPr>
      <w:r>
        <w:rPr>
          <w:rFonts w:ascii="Arial" w:eastAsia="Arial" w:hAnsi="Arial" w:cs="Arial"/>
          <w:b/>
          <w:bCs/>
          <w:color w:val="C00000"/>
          <w:sz w:val="20"/>
          <w:szCs w:val="20"/>
        </w:rPr>
        <w:t>Día 03</w:t>
      </w:r>
      <w:r>
        <w:rPr>
          <w:rFonts w:ascii="Arial" w:eastAsia="Arial" w:hAnsi="Arial" w:cs="Arial"/>
          <w:b/>
          <w:bCs/>
          <w:sz w:val="20"/>
          <w:szCs w:val="20"/>
        </w:rPr>
        <w:t xml:space="preserve"> – Buenos Aires</w:t>
      </w:r>
    </w:p>
    <w:p w14:paraId="13E64BAB" w14:textId="5A334C0A" w:rsidR="00C105B1" w:rsidRPr="00BC56A1" w:rsidRDefault="00000000" w:rsidP="00BC56A1">
      <w:pPr>
        <w:numPr>
          <w:ilvl w:val="0"/>
          <w:numId w:val="5"/>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Desayuno en el Hotel. Día Libre para realizar compras o excursiones opcionales.</w:t>
      </w:r>
    </w:p>
    <w:p w14:paraId="04F197EC" w14:textId="77777777" w:rsidR="00C105B1" w:rsidRDefault="00000000">
      <w:pPr>
        <w:jc w:val="both"/>
        <w:rPr>
          <w:rFonts w:ascii="Arial" w:eastAsia="Arial" w:hAnsi="Arial" w:cs="Arial"/>
          <w:sz w:val="20"/>
          <w:szCs w:val="20"/>
        </w:rPr>
      </w:pPr>
      <w:r>
        <w:rPr>
          <w:rFonts w:ascii="Arial" w:eastAsia="Arial" w:hAnsi="Arial" w:cs="Arial"/>
          <w:b/>
          <w:bCs/>
          <w:color w:val="C00000"/>
          <w:sz w:val="20"/>
          <w:szCs w:val="20"/>
        </w:rPr>
        <w:t>Día 04</w:t>
      </w:r>
      <w:r>
        <w:rPr>
          <w:rFonts w:ascii="Arial" w:eastAsia="Arial" w:hAnsi="Arial" w:cs="Arial"/>
          <w:b/>
          <w:bCs/>
          <w:sz w:val="20"/>
          <w:szCs w:val="20"/>
        </w:rPr>
        <w:t xml:space="preserve"> – Buenos Aires / Puerto Iguazú</w:t>
      </w:r>
    </w:p>
    <w:p w14:paraId="435DE012" w14:textId="77777777" w:rsidR="00C105B1" w:rsidRDefault="00000000">
      <w:pPr>
        <w:numPr>
          <w:ilvl w:val="0"/>
          <w:numId w:val="5"/>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Desayuno en el Hotel./ Traslado al Aeropuerto para tomar vuelo con destino a Puerto Iguazú.</w:t>
      </w:r>
    </w:p>
    <w:p w14:paraId="0369FA3E" w14:textId="77777777" w:rsidR="00C105B1" w:rsidRDefault="00000000">
      <w:pPr>
        <w:numPr>
          <w:ilvl w:val="0"/>
          <w:numId w:val="5"/>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Arribo a la ciudad de Puerto Iguazú. Traslado del Aeropuerto hasta el Hotel seleccionado. Se realizará la excursión al Lado Brasilero de las Cataratas.</w:t>
      </w:r>
    </w:p>
    <w:p w14:paraId="13B1DEFD" w14:textId="77777777" w:rsidR="00C105B1" w:rsidRDefault="00000000">
      <w:pPr>
        <w:jc w:val="both"/>
        <w:rPr>
          <w:rFonts w:ascii="Arial" w:eastAsia="Arial" w:hAnsi="Arial" w:cs="Arial"/>
          <w:color w:val="C00000"/>
          <w:sz w:val="20"/>
          <w:szCs w:val="20"/>
        </w:rPr>
      </w:pPr>
      <w:r>
        <w:rPr>
          <w:rFonts w:ascii="Arial" w:eastAsia="Arial" w:hAnsi="Arial" w:cs="Arial"/>
          <w:b/>
          <w:bCs/>
          <w:color w:val="C00000"/>
          <w:sz w:val="20"/>
          <w:szCs w:val="20"/>
        </w:rPr>
        <w:t>Excursión Lado Brasilero de las Cataratas:</w:t>
      </w:r>
    </w:p>
    <w:p w14:paraId="29C447CF" w14:textId="77777777" w:rsidR="00C105B1" w:rsidRDefault="00000000">
      <w:pPr>
        <w:numPr>
          <w:ilvl w:val="0"/>
          <w:numId w:val="7"/>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Ubicadas dentro del Parque Nacional do Iguaçu, a tan solo 25 km del centro de Foz do Iguaçu, esta </w:t>
      </w:r>
      <w:r>
        <w:rPr>
          <w:rFonts w:ascii="Arial" w:eastAsia="Arial" w:hAnsi="Arial" w:cs="Arial"/>
          <w:sz w:val="20"/>
          <w:szCs w:val="20"/>
        </w:rPr>
        <w:t>experiencia</w:t>
      </w:r>
      <w:r>
        <w:rPr>
          <w:rFonts w:ascii="Arial" w:eastAsia="Arial" w:hAnsi="Arial" w:cs="Arial"/>
          <w:color w:val="000000"/>
          <w:sz w:val="20"/>
          <w:szCs w:val="20"/>
        </w:rPr>
        <w:t xml:space="preserve"> permite apreciar una de las vistas más impactantes de las Cataratas. El Parque, declarado Patrimonio Natural de la Humanidad, protege más de 175.000 hectáreas de selva y es refugio de una asombrosa biodiversidad. En el recorrido, la naturaleza se hace sentir desde el inicio, con mariposas de vivos colores que acompañan a los visitantes. Aunque el 80% de los saltos se encuentran en el lado argentino, el parque brasileño brinda un sendero único de 1.000 metros que ofrece vistas panorámicas incomparables de las Cataratas.El recorrido culmina frente al Salto Floriano, donde un moderno elevador conduce a un mirador que regala una de las postales más imponentes del destino.</w:t>
      </w:r>
    </w:p>
    <w:p w14:paraId="6A039701" w14:textId="77777777" w:rsidR="00C105B1" w:rsidRDefault="00000000">
      <w:pPr>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b/>
          <w:bCs/>
          <w:color w:val="000000"/>
          <w:sz w:val="20"/>
          <w:szCs w:val="20"/>
        </w:rPr>
        <w:t>Incluye:</w:t>
      </w:r>
      <w:r>
        <w:rPr>
          <w:rFonts w:ascii="Arial" w:eastAsia="Arial" w:hAnsi="Arial" w:cs="Arial"/>
          <w:color w:val="000000"/>
          <w:sz w:val="20"/>
          <w:szCs w:val="20"/>
        </w:rPr>
        <w:t xml:space="preserve"> Traslado ida y vuelta./ Guía en español./ Ingreso al Parque Nacional Foz do Iguaçu.</w:t>
      </w:r>
    </w:p>
    <w:p w14:paraId="26C4F428" w14:textId="77777777" w:rsidR="00C105B1" w:rsidRDefault="00000000">
      <w:pPr>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b/>
          <w:bCs/>
          <w:color w:val="000000"/>
          <w:sz w:val="20"/>
          <w:szCs w:val="20"/>
        </w:rPr>
        <w:t>No incluye:</w:t>
      </w:r>
      <w:r>
        <w:rPr>
          <w:rFonts w:ascii="Arial" w:eastAsia="Arial" w:hAnsi="Arial" w:cs="Arial"/>
          <w:color w:val="000000"/>
          <w:sz w:val="20"/>
          <w:szCs w:val="20"/>
        </w:rPr>
        <w:t xml:space="preserve"> Ingresos no detallados y souvenirs./ Almuerzo./ El traslado no aplica para hoteles ubicados fuera del ejido hotelero, en zona de granja, Barrio Belén, Barrio Santa Rosa, Barrio Orquídeas, Barrio Obrero, Villa Tacuara, Villa Nueva, Hotel Inga y Tupa Lodge./ No se incluye visita al Duty Free, al finalizar la Excursión Cataratas Brasileñas AM o PM se parará en el Duty Free para los pasajeros que deseen quedarse, el guía brindará todas las indicaciones y después volverán por su cuenta al hotel.</w:t>
      </w:r>
    </w:p>
    <w:p w14:paraId="49667723" w14:textId="35D0F5F4" w:rsidR="00C105B1" w:rsidRPr="00BC56A1" w:rsidRDefault="00000000" w:rsidP="00BC56A1">
      <w:pPr>
        <w:numPr>
          <w:ilvl w:val="0"/>
          <w:numId w:val="7"/>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b/>
          <w:bCs/>
          <w:color w:val="000000"/>
          <w:sz w:val="20"/>
          <w:szCs w:val="20"/>
        </w:rPr>
        <w:t>Observaciones:</w:t>
      </w:r>
      <w:r>
        <w:rPr>
          <w:rFonts w:ascii="Arial" w:eastAsia="Arial" w:hAnsi="Arial" w:cs="Arial"/>
          <w:color w:val="000000"/>
          <w:sz w:val="20"/>
          <w:szCs w:val="20"/>
        </w:rPr>
        <w:t xml:space="preserve"> Servicio SIB (compartido).</w:t>
      </w:r>
    </w:p>
    <w:p w14:paraId="7AF55606" w14:textId="77777777" w:rsidR="00C105B1" w:rsidRDefault="00000000">
      <w:pPr>
        <w:jc w:val="both"/>
        <w:rPr>
          <w:rFonts w:ascii="Arial" w:eastAsia="Arial" w:hAnsi="Arial" w:cs="Arial"/>
          <w:sz w:val="20"/>
          <w:szCs w:val="20"/>
        </w:rPr>
      </w:pPr>
      <w:r>
        <w:rPr>
          <w:rFonts w:ascii="Arial" w:eastAsia="Arial" w:hAnsi="Arial" w:cs="Arial"/>
          <w:b/>
          <w:bCs/>
          <w:color w:val="C00000"/>
          <w:sz w:val="20"/>
          <w:szCs w:val="20"/>
        </w:rPr>
        <w:t>Día 05</w:t>
      </w:r>
      <w:r>
        <w:rPr>
          <w:rFonts w:ascii="Arial" w:eastAsia="Arial" w:hAnsi="Arial" w:cs="Arial"/>
          <w:b/>
          <w:bCs/>
          <w:sz w:val="20"/>
          <w:szCs w:val="20"/>
        </w:rPr>
        <w:t xml:space="preserve"> </w:t>
      </w:r>
      <w:r>
        <w:rPr>
          <w:rFonts w:ascii="Arial" w:eastAsia="Arial" w:hAnsi="Arial" w:cs="Arial"/>
          <w:sz w:val="20"/>
          <w:szCs w:val="20"/>
        </w:rPr>
        <w:t>–</w:t>
      </w:r>
      <w:r>
        <w:rPr>
          <w:rFonts w:ascii="Arial" w:eastAsia="Arial" w:hAnsi="Arial" w:cs="Arial"/>
          <w:b/>
          <w:bCs/>
          <w:sz w:val="20"/>
          <w:szCs w:val="20"/>
        </w:rPr>
        <w:t xml:space="preserve"> Puerto Iguazú</w:t>
      </w:r>
    </w:p>
    <w:p w14:paraId="5328A3D5" w14:textId="1AFF7241" w:rsidR="00C105B1" w:rsidRPr="00BC56A1" w:rsidRDefault="00000000" w:rsidP="00BC56A1">
      <w:pPr>
        <w:numPr>
          <w:ilvl w:val="0"/>
          <w:numId w:val="6"/>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Desayuno en el Hotel./ Se realizará la excursión al Lado Argentino de las cataratas.</w:t>
      </w:r>
    </w:p>
    <w:p w14:paraId="592203EF" w14:textId="77777777" w:rsidR="00C105B1" w:rsidRDefault="00000000">
      <w:pPr>
        <w:jc w:val="both"/>
        <w:rPr>
          <w:rFonts w:ascii="Arial" w:eastAsia="Arial" w:hAnsi="Arial" w:cs="Arial"/>
          <w:sz w:val="20"/>
          <w:szCs w:val="20"/>
        </w:rPr>
      </w:pPr>
      <w:r>
        <w:rPr>
          <w:rFonts w:ascii="Arial" w:eastAsia="Arial" w:hAnsi="Arial" w:cs="Arial"/>
          <w:b/>
          <w:bCs/>
          <w:sz w:val="20"/>
          <w:szCs w:val="20"/>
        </w:rPr>
        <w:t>Excursión Lado Argentina de las Cataratas:</w:t>
      </w:r>
    </w:p>
    <w:p w14:paraId="08FDD4B3" w14:textId="77777777" w:rsidR="00C105B1" w:rsidRDefault="00000000">
      <w:pPr>
        <w:numPr>
          <w:ilvl w:val="0"/>
          <w:numId w:val="6"/>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Consideradas una de las Siete Maravillas Naturales del Mundo, las Cataratas del Iguazú son un espectáculo de la naturaleza que deslumbra por su inmensidad y belleza. Del lado argentino se vive la experiencia más completa, con pasarelas y circuitos que permiten acercarse a los saltos, sentir la fuerza del agua a pocos metros y descubrir la selva misionera en todo su esplendor. Cada rincón invita a maravillarse: desde la imponente Garganta del Diablo, con su estruendo inolvidable, hasta los senderos del Circuito Superior e Inferior, que ofrecen postales panorámicas y encuentros íntimos con las cascadas.</w:t>
      </w:r>
    </w:p>
    <w:p w14:paraId="0CD58796" w14:textId="77777777" w:rsidR="00C105B1" w:rsidRPr="00BC56A1" w:rsidRDefault="00000000">
      <w:pPr>
        <w:ind w:left="360"/>
        <w:jc w:val="both"/>
        <w:rPr>
          <w:rFonts w:ascii="Arial" w:eastAsia="Arial" w:hAnsi="Arial" w:cs="Arial"/>
          <w:b/>
          <w:bCs/>
          <w:sz w:val="20"/>
          <w:szCs w:val="20"/>
        </w:rPr>
      </w:pPr>
      <w:r w:rsidRPr="00BC56A1">
        <w:rPr>
          <w:rFonts w:ascii="Arial" w:eastAsia="Arial" w:hAnsi="Arial" w:cs="Arial"/>
          <w:b/>
          <w:bCs/>
          <w:sz w:val="20"/>
          <w:szCs w:val="20"/>
        </w:rPr>
        <w:t>Durante el recorrido se visitan los tres principales circuitos del parque:</w:t>
      </w:r>
    </w:p>
    <w:p w14:paraId="76BF2D93"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lastRenderedPageBreak/>
        <w:t>Circuito Garganta del Diablo:</w:t>
      </w:r>
      <w:r>
        <w:rPr>
          <w:rFonts w:ascii="Arial" w:eastAsia="Arial" w:hAnsi="Arial" w:cs="Arial"/>
          <w:color w:val="000000"/>
          <w:sz w:val="20"/>
          <w:szCs w:val="20"/>
        </w:rPr>
        <w:t xml:space="preserve"> El paseo más impactante y emocionante. Desde las pasarelas se accede al mirador de la imponente Garganta del Diablo, donde la fuerza del agua y el sonido ensordecedor generan una experiencia única. Dificultad: baja (sin escaleras).</w:t>
      </w:r>
    </w:p>
    <w:p w14:paraId="1F44676D"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Circuito Superior</w:t>
      </w:r>
      <w:r>
        <w:rPr>
          <w:rFonts w:ascii="Arial" w:eastAsia="Arial" w:hAnsi="Arial" w:cs="Arial"/>
          <w:color w:val="000000"/>
          <w:sz w:val="20"/>
          <w:szCs w:val="20"/>
        </w:rPr>
        <w:t>: Un recorrido con pasarelas elevadas que ofrecen vistas panorámicas incomparables de los saltos principales y del delta del río Iguazú, rodeado por islas selváticas. Dificultad: baja (sin escaleras).</w:t>
      </w:r>
    </w:p>
    <w:p w14:paraId="1E408037"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Circuito Inferior: </w:t>
      </w:r>
      <w:r>
        <w:rPr>
          <w:rFonts w:ascii="Arial" w:eastAsia="Arial" w:hAnsi="Arial" w:cs="Arial"/>
          <w:color w:val="000000"/>
          <w:sz w:val="20"/>
          <w:szCs w:val="20"/>
        </w:rPr>
        <w:t>Senderos y pasarelas que permiten un contacto más cercano con las cascadas, atravesando rincones mágicos de la selva y ofreciendo ángulos fotográficos únicos. Dificultad: alta (con escaleras).</w:t>
      </w:r>
    </w:p>
    <w:p w14:paraId="2B8379A0"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Tren de la Selva: </w:t>
      </w:r>
      <w:r>
        <w:rPr>
          <w:rFonts w:ascii="Arial" w:eastAsia="Arial" w:hAnsi="Arial" w:cs="Arial"/>
          <w:color w:val="000000"/>
          <w:sz w:val="20"/>
          <w:szCs w:val="20"/>
        </w:rPr>
        <w:t>un circuito de trenes ecológicos en medio de la selva y bordeando el río que permite trasladarse dentro del parque y llegar hasta los accesos de pasarelas y atracciones.</w:t>
      </w:r>
    </w:p>
    <w:p w14:paraId="6DDDB914"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Recomendaciones para los pasajeros: </w:t>
      </w:r>
      <w:r>
        <w:rPr>
          <w:rFonts w:ascii="Arial" w:eastAsia="Arial" w:hAnsi="Arial" w:cs="Arial"/>
          <w:color w:val="000000"/>
          <w:sz w:val="20"/>
          <w:szCs w:val="20"/>
        </w:rPr>
        <w:t>Se sugiere llevar repelente de insectos, calzado deportivo o zapatillas, ropa cómoda y protección para el sol.</w:t>
      </w:r>
    </w:p>
    <w:p w14:paraId="6E1218D1"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Incluye:</w:t>
      </w:r>
      <w:r>
        <w:rPr>
          <w:rFonts w:ascii="Arial" w:eastAsia="Arial" w:hAnsi="Arial" w:cs="Arial"/>
          <w:color w:val="000000"/>
          <w:sz w:val="20"/>
          <w:szCs w:val="20"/>
        </w:rPr>
        <w:t xml:space="preserve"> Traslado ida y vuelta./ Guía en español./ Ingreso al Parque Nacional Iguazú.</w:t>
      </w:r>
    </w:p>
    <w:p w14:paraId="474F00FD" w14:textId="77777777" w:rsidR="00C105B1" w:rsidRDefault="00000000">
      <w:pPr>
        <w:numPr>
          <w:ilvl w:val="0"/>
          <w:numId w:val="6"/>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No incluye:</w:t>
      </w:r>
      <w:r>
        <w:rPr>
          <w:rFonts w:ascii="Arial" w:eastAsia="Arial" w:hAnsi="Arial" w:cs="Arial"/>
          <w:color w:val="000000"/>
          <w:sz w:val="20"/>
          <w:szCs w:val="20"/>
        </w:rPr>
        <w:t xml:space="preserve"> Almuerzo./ El traslado no aplica para hoteles ubicados en zona de Granja, Barrio Belén, Barrio Santa Rosa, Barrio </w:t>
      </w:r>
      <w:r>
        <w:rPr>
          <w:rFonts w:ascii="Arial" w:eastAsia="Arial" w:hAnsi="Arial" w:cs="Arial"/>
          <w:sz w:val="20"/>
          <w:szCs w:val="20"/>
        </w:rPr>
        <w:t>Orquideas</w:t>
      </w:r>
      <w:r>
        <w:rPr>
          <w:rFonts w:ascii="Arial" w:eastAsia="Arial" w:hAnsi="Arial" w:cs="Arial"/>
          <w:color w:val="000000"/>
          <w:sz w:val="20"/>
          <w:szCs w:val="20"/>
        </w:rPr>
        <w:t>, Barrio Obrero, Villa Tacuara y Villa Nueva, Hotel Inga y Tupa Lodge.</w:t>
      </w:r>
    </w:p>
    <w:p w14:paraId="537146FE" w14:textId="456C0C38" w:rsidR="00C105B1" w:rsidRPr="00BC56A1" w:rsidRDefault="00000000" w:rsidP="00BC56A1">
      <w:pPr>
        <w:numPr>
          <w:ilvl w:val="0"/>
          <w:numId w:val="6"/>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b/>
          <w:bCs/>
          <w:color w:val="000000"/>
          <w:sz w:val="20"/>
          <w:szCs w:val="20"/>
        </w:rPr>
        <w:t>Observaciones:</w:t>
      </w:r>
      <w:r>
        <w:rPr>
          <w:rFonts w:ascii="Arial" w:eastAsia="Arial" w:hAnsi="Arial" w:cs="Arial"/>
          <w:color w:val="000000"/>
          <w:sz w:val="20"/>
          <w:szCs w:val="20"/>
        </w:rPr>
        <w:t xml:space="preserve"> Servicio SIB (compartido).</w:t>
      </w:r>
    </w:p>
    <w:p w14:paraId="3BBD6766" w14:textId="77777777" w:rsidR="00C105B1" w:rsidRDefault="00000000">
      <w:pPr>
        <w:jc w:val="both"/>
        <w:rPr>
          <w:rFonts w:ascii="Arial" w:eastAsia="Arial" w:hAnsi="Arial" w:cs="Arial"/>
          <w:sz w:val="20"/>
          <w:szCs w:val="20"/>
        </w:rPr>
      </w:pPr>
      <w:r>
        <w:rPr>
          <w:rFonts w:ascii="Arial" w:eastAsia="Arial" w:hAnsi="Arial" w:cs="Arial"/>
          <w:b/>
          <w:bCs/>
          <w:color w:val="C00000"/>
          <w:sz w:val="20"/>
          <w:szCs w:val="20"/>
        </w:rPr>
        <w:t>Día 06</w:t>
      </w:r>
      <w:r>
        <w:rPr>
          <w:rFonts w:ascii="Arial" w:eastAsia="Arial" w:hAnsi="Arial" w:cs="Arial"/>
          <w:sz w:val="20"/>
          <w:szCs w:val="20"/>
        </w:rPr>
        <w:t xml:space="preserve"> – </w:t>
      </w:r>
      <w:r>
        <w:rPr>
          <w:rFonts w:ascii="Arial" w:eastAsia="Arial" w:hAnsi="Arial" w:cs="Arial"/>
          <w:b/>
          <w:bCs/>
          <w:sz w:val="20"/>
          <w:szCs w:val="20"/>
        </w:rPr>
        <w:t>Puerto Iguazú</w:t>
      </w:r>
    </w:p>
    <w:p w14:paraId="364B8657" w14:textId="77917DD1" w:rsidR="00C105B1" w:rsidRPr="00BC56A1" w:rsidRDefault="00000000" w:rsidP="00BC56A1">
      <w:pPr>
        <w:numPr>
          <w:ilvl w:val="0"/>
          <w:numId w:val="6"/>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Desayuno en el Hotel./ Traslado del Hotel al Aeropuerto de Puerto Iguazú para tomar vuelo de regreso.</w:t>
      </w:r>
    </w:p>
    <w:p w14:paraId="0A6D859C" w14:textId="77777777" w:rsidR="00C105B1"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Fin  de Nuestros servicios</w:t>
      </w:r>
    </w:p>
    <w:p w14:paraId="26AB6885" w14:textId="77777777" w:rsidR="00C105B1" w:rsidRDefault="00C105B1">
      <w:pPr>
        <w:pBdr>
          <w:top w:val="nil"/>
          <w:left w:val="nil"/>
          <w:bottom w:val="nil"/>
          <w:right w:val="nil"/>
          <w:between w:val="nil"/>
        </w:pBdr>
        <w:rPr>
          <w:rFonts w:ascii="Arial" w:eastAsia="Arial" w:hAnsi="Arial" w:cs="Arial"/>
          <w:color w:val="000000"/>
          <w:sz w:val="18"/>
          <w:szCs w:val="18"/>
        </w:rPr>
      </w:pPr>
    </w:p>
    <w:p w14:paraId="18D58EA9" w14:textId="77777777" w:rsidR="00C105B1"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Precio por pax en USD:</w:t>
      </w:r>
    </w:p>
    <w:tbl>
      <w:tblPr>
        <w:tblW w:w="10340" w:type="dxa"/>
        <w:tblCellMar>
          <w:left w:w="70" w:type="dxa"/>
          <w:right w:w="70" w:type="dxa"/>
        </w:tblCellMar>
        <w:tblLook w:val="04A0" w:firstRow="1" w:lastRow="0" w:firstColumn="1" w:lastColumn="0" w:noHBand="0" w:noVBand="1"/>
      </w:tblPr>
      <w:tblGrid>
        <w:gridCol w:w="6160"/>
        <w:gridCol w:w="580"/>
        <w:gridCol w:w="580"/>
        <w:gridCol w:w="580"/>
        <w:gridCol w:w="2440"/>
      </w:tblGrid>
      <w:tr w:rsidR="0008237F" w14:paraId="1D97A465" w14:textId="77777777" w:rsidTr="0008237F">
        <w:trPr>
          <w:trHeight w:val="240"/>
        </w:trPr>
        <w:tc>
          <w:tcPr>
            <w:tcW w:w="6160" w:type="dxa"/>
            <w:tcBorders>
              <w:top w:val="single" w:sz="4" w:space="0" w:color="0070C0"/>
              <w:left w:val="single" w:sz="4" w:space="0" w:color="0070C0"/>
              <w:bottom w:val="single" w:sz="4" w:space="0" w:color="0070C0"/>
              <w:right w:val="single" w:sz="4" w:space="0" w:color="0070C0"/>
            </w:tcBorders>
            <w:shd w:val="clear" w:color="0070C0" w:fill="0070C0"/>
            <w:noWrap/>
            <w:vAlign w:val="center"/>
            <w:hideMark/>
          </w:tcPr>
          <w:p w14:paraId="5059849C" w14:textId="77777777" w:rsidR="0008237F" w:rsidRDefault="0008237F">
            <w:pPr>
              <w:jc w:val="center"/>
              <w:rPr>
                <w:rFonts w:ascii="Arial" w:hAnsi="Arial" w:cs="Arial"/>
                <w:b/>
                <w:bCs/>
                <w:color w:val="FFFFFF"/>
                <w:sz w:val="18"/>
                <w:szCs w:val="18"/>
              </w:rPr>
            </w:pPr>
            <w:r>
              <w:rPr>
                <w:rFonts w:ascii="Arial" w:hAnsi="Arial" w:cs="Arial"/>
                <w:b/>
                <w:bCs/>
                <w:color w:val="FFFFFF"/>
                <w:sz w:val="18"/>
                <w:szCs w:val="18"/>
              </w:rPr>
              <w:t>Hoteles</w:t>
            </w:r>
          </w:p>
        </w:tc>
        <w:tc>
          <w:tcPr>
            <w:tcW w:w="580" w:type="dxa"/>
            <w:tcBorders>
              <w:top w:val="single" w:sz="4" w:space="0" w:color="0070C0"/>
              <w:left w:val="nil"/>
              <w:bottom w:val="single" w:sz="4" w:space="0" w:color="0070C0"/>
              <w:right w:val="single" w:sz="4" w:space="0" w:color="0070C0"/>
            </w:tcBorders>
            <w:shd w:val="clear" w:color="0070C0" w:fill="0070C0"/>
            <w:noWrap/>
            <w:vAlign w:val="center"/>
            <w:hideMark/>
          </w:tcPr>
          <w:p w14:paraId="15414465" w14:textId="77777777" w:rsidR="0008237F" w:rsidRDefault="0008237F">
            <w:pPr>
              <w:jc w:val="center"/>
              <w:rPr>
                <w:rFonts w:ascii="Arial" w:hAnsi="Arial" w:cs="Arial"/>
                <w:b/>
                <w:bCs/>
                <w:color w:val="FFFFFF"/>
                <w:sz w:val="18"/>
                <w:szCs w:val="18"/>
              </w:rPr>
            </w:pPr>
            <w:r>
              <w:rPr>
                <w:rFonts w:ascii="Arial" w:hAnsi="Arial" w:cs="Arial"/>
                <w:b/>
                <w:bCs/>
                <w:color w:val="FFFFFF"/>
                <w:sz w:val="18"/>
                <w:szCs w:val="18"/>
              </w:rPr>
              <w:t>SGL</w:t>
            </w:r>
          </w:p>
        </w:tc>
        <w:tc>
          <w:tcPr>
            <w:tcW w:w="580" w:type="dxa"/>
            <w:tcBorders>
              <w:top w:val="single" w:sz="4" w:space="0" w:color="0070C0"/>
              <w:left w:val="nil"/>
              <w:bottom w:val="single" w:sz="4" w:space="0" w:color="0070C0"/>
              <w:right w:val="single" w:sz="4" w:space="0" w:color="0070C0"/>
            </w:tcBorders>
            <w:shd w:val="clear" w:color="0070C0" w:fill="0070C0"/>
            <w:noWrap/>
            <w:vAlign w:val="center"/>
            <w:hideMark/>
          </w:tcPr>
          <w:p w14:paraId="03E98381" w14:textId="77777777" w:rsidR="0008237F" w:rsidRDefault="0008237F">
            <w:pPr>
              <w:jc w:val="center"/>
              <w:rPr>
                <w:rFonts w:ascii="Arial" w:hAnsi="Arial" w:cs="Arial"/>
                <w:b/>
                <w:bCs/>
                <w:color w:val="FFFFFF"/>
                <w:sz w:val="18"/>
                <w:szCs w:val="18"/>
              </w:rPr>
            </w:pPr>
            <w:r>
              <w:rPr>
                <w:rFonts w:ascii="Arial" w:hAnsi="Arial" w:cs="Arial"/>
                <w:b/>
                <w:bCs/>
                <w:color w:val="FFFFFF"/>
                <w:sz w:val="18"/>
                <w:szCs w:val="18"/>
              </w:rPr>
              <w:t>DBL</w:t>
            </w:r>
          </w:p>
        </w:tc>
        <w:tc>
          <w:tcPr>
            <w:tcW w:w="580" w:type="dxa"/>
            <w:tcBorders>
              <w:top w:val="single" w:sz="4" w:space="0" w:color="0070C0"/>
              <w:left w:val="nil"/>
              <w:bottom w:val="single" w:sz="4" w:space="0" w:color="0070C0"/>
              <w:right w:val="single" w:sz="4" w:space="0" w:color="0070C0"/>
            </w:tcBorders>
            <w:shd w:val="clear" w:color="0070C0" w:fill="0070C0"/>
            <w:noWrap/>
            <w:vAlign w:val="center"/>
            <w:hideMark/>
          </w:tcPr>
          <w:p w14:paraId="306690CE" w14:textId="77777777" w:rsidR="0008237F" w:rsidRDefault="0008237F">
            <w:pPr>
              <w:jc w:val="center"/>
              <w:rPr>
                <w:rFonts w:ascii="Arial" w:hAnsi="Arial" w:cs="Arial"/>
                <w:b/>
                <w:bCs/>
                <w:color w:val="FFFFFF"/>
                <w:sz w:val="18"/>
                <w:szCs w:val="18"/>
              </w:rPr>
            </w:pPr>
            <w:r>
              <w:rPr>
                <w:rFonts w:ascii="Arial" w:hAnsi="Arial" w:cs="Arial"/>
                <w:b/>
                <w:bCs/>
                <w:color w:val="FFFFFF"/>
                <w:sz w:val="18"/>
                <w:szCs w:val="18"/>
              </w:rPr>
              <w:t>TPL</w:t>
            </w:r>
          </w:p>
        </w:tc>
        <w:tc>
          <w:tcPr>
            <w:tcW w:w="2440" w:type="dxa"/>
            <w:tcBorders>
              <w:top w:val="single" w:sz="4" w:space="0" w:color="0070C0"/>
              <w:left w:val="nil"/>
              <w:bottom w:val="single" w:sz="4" w:space="0" w:color="0070C0"/>
              <w:right w:val="single" w:sz="4" w:space="0" w:color="0070C0"/>
            </w:tcBorders>
            <w:shd w:val="clear" w:color="0070C0" w:fill="0070C0"/>
            <w:noWrap/>
            <w:vAlign w:val="center"/>
            <w:hideMark/>
          </w:tcPr>
          <w:p w14:paraId="69CDF75D" w14:textId="77777777" w:rsidR="0008237F" w:rsidRDefault="0008237F">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08237F" w14:paraId="6CDF3D5C" w14:textId="77777777" w:rsidTr="0008237F">
        <w:trPr>
          <w:trHeight w:val="315"/>
        </w:trPr>
        <w:tc>
          <w:tcPr>
            <w:tcW w:w="6160" w:type="dxa"/>
            <w:vMerge w:val="restart"/>
            <w:tcBorders>
              <w:top w:val="nil"/>
              <w:left w:val="single" w:sz="4" w:space="0" w:color="0070C0"/>
              <w:bottom w:val="single" w:sz="4" w:space="0" w:color="0070C0"/>
              <w:right w:val="single" w:sz="4" w:space="0" w:color="0070C0"/>
            </w:tcBorders>
            <w:noWrap/>
            <w:vAlign w:val="center"/>
            <w:hideMark/>
          </w:tcPr>
          <w:p w14:paraId="5D8A88F6"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Two Buenos Aires (std) / Raices Esturión (Regency del Plata) (Std) 3*</w:t>
            </w:r>
          </w:p>
        </w:tc>
        <w:tc>
          <w:tcPr>
            <w:tcW w:w="580" w:type="dxa"/>
            <w:tcBorders>
              <w:top w:val="nil"/>
              <w:left w:val="nil"/>
              <w:bottom w:val="single" w:sz="4" w:space="0" w:color="0070C0"/>
              <w:right w:val="single" w:sz="4" w:space="0" w:color="0070C0"/>
            </w:tcBorders>
            <w:noWrap/>
            <w:vAlign w:val="center"/>
            <w:hideMark/>
          </w:tcPr>
          <w:p w14:paraId="26B53024"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740</w:t>
            </w:r>
          </w:p>
        </w:tc>
        <w:tc>
          <w:tcPr>
            <w:tcW w:w="580" w:type="dxa"/>
            <w:tcBorders>
              <w:top w:val="nil"/>
              <w:left w:val="nil"/>
              <w:bottom w:val="single" w:sz="4" w:space="0" w:color="0070C0"/>
              <w:right w:val="single" w:sz="4" w:space="0" w:color="0070C0"/>
            </w:tcBorders>
            <w:noWrap/>
            <w:vAlign w:val="center"/>
            <w:hideMark/>
          </w:tcPr>
          <w:p w14:paraId="1004A8B4"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465</w:t>
            </w:r>
          </w:p>
        </w:tc>
        <w:tc>
          <w:tcPr>
            <w:tcW w:w="580" w:type="dxa"/>
            <w:tcBorders>
              <w:top w:val="nil"/>
              <w:left w:val="nil"/>
              <w:bottom w:val="single" w:sz="4" w:space="0" w:color="0070C0"/>
              <w:right w:val="single" w:sz="4" w:space="0" w:color="0070C0"/>
            </w:tcBorders>
            <w:noWrap/>
            <w:vAlign w:val="center"/>
            <w:hideMark/>
          </w:tcPr>
          <w:p w14:paraId="1DC8A9C8"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440</w:t>
            </w:r>
          </w:p>
        </w:tc>
        <w:tc>
          <w:tcPr>
            <w:tcW w:w="2440" w:type="dxa"/>
            <w:tcBorders>
              <w:top w:val="nil"/>
              <w:left w:val="nil"/>
              <w:bottom w:val="single" w:sz="4" w:space="0" w:color="0070C0"/>
              <w:right w:val="single" w:sz="4" w:space="0" w:color="0070C0"/>
            </w:tcBorders>
            <w:noWrap/>
            <w:vAlign w:val="center"/>
            <w:hideMark/>
          </w:tcPr>
          <w:p w14:paraId="36260D76" w14:textId="77777777" w:rsidR="0008237F" w:rsidRDefault="0008237F">
            <w:pPr>
              <w:jc w:val="center"/>
              <w:rPr>
                <w:rFonts w:ascii="Arial" w:hAnsi="Arial" w:cs="Arial"/>
                <w:color w:val="000000"/>
                <w:sz w:val="16"/>
                <w:szCs w:val="16"/>
              </w:rPr>
            </w:pPr>
            <w:r>
              <w:rPr>
                <w:rFonts w:ascii="Arial" w:hAnsi="Arial" w:cs="Arial"/>
                <w:color w:val="000000"/>
                <w:sz w:val="16"/>
                <w:szCs w:val="16"/>
              </w:rPr>
              <w:t>Ago 01 - Set 30</w:t>
            </w:r>
          </w:p>
        </w:tc>
      </w:tr>
      <w:tr w:rsidR="0008237F" w14:paraId="2F58F9F7"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4B41D5ED"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37B8C754"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789</w:t>
            </w:r>
          </w:p>
        </w:tc>
        <w:tc>
          <w:tcPr>
            <w:tcW w:w="580" w:type="dxa"/>
            <w:tcBorders>
              <w:top w:val="nil"/>
              <w:left w:val="nil"/>
              <w:bottom w:val="single" w:sz="4" w:space="0" w:color="0070C0"/>
              <w:right w:val="single" w:sz="4" w:space="0" w:color="0070C0"/>
            </w:tcBorders>
            <w:noWrap/>
            <w:vAlign w:val="center"/>
            <w:hideMark/>
          </w:tcPr>
          <w:p w14:paraId="46C3C060"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490</w:t>
            </w:r>
          </w:p>
        </w:tc>
        <w:tc>
          <w:tcPr>
            <w:tcW w:w="580" w:type="dxa"/>
            <w:tcBorders>
              <w:top w:val="nil"/>
              <w:left w:val="nil"/>
              <w:bottom w:val="single" w:sz="4" w:space="0" w:color="0070C0"/>
              <w:right w:val="single" w:sz="4" w:space="0" w:color="0070C0"/>
            </w:tcBorders>
            <w:noWrap/>
            <w:vAlign w:val="center"/>
            <w:hideMark/>
          </w:tcPr>
          <w:p w14:paraId="5EB7FB10"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457</w:t>
            </w:r>
          </w:p>
        </w:tc>
        <w:tc>
          <w:tcPr>
            <w:tcW w:w="2440" w:type="dxa"/>
            <w:tcBorders>
              <w:top w:val="nil"/>
              <w:left w:val="nil"/>
              <w:bottom w:val="single" w:sz="4" w:space="0" w:color="0070C0"/>
              <w:right w:val="single" w:sz="4" w:space="0" w:color="0070C0"/>
            </w:tcBorders>
            <w:noWrap/>
            <w:vAlign w:val="center"/>
            <w:hideMark/>
          </w:tcPr>
          <w:p w14:paraId="53278CFF" w14:textId="77777777" w:rsidR="0008237F" w:rsidRDefault="0008237F">
            <w:pPr>
              <w:jc w:val="center"/>
              <w:rPr>
                <w:rFonts w:ascii="Arial" w:hAnsi="Arial" w:cs="Arial"/>
                <w:color w:val="000000"/>
                <w:sz w:val="16"/>
                <w:szCs w:val="16"/>
              </w:rPr>
            </w:pPr>
            <w:r>
              <w:rPr>
                <w:rFonts w:ascii="Arial" w:hAnsi="Arial" w:cs="Arial"/>
                <w:color w:val="000000"/>
                <w:sz w:val="16"/>
                <w:szCs w:val="16"/>
              </w:rPr>
              <w:t>Oct 01 - Nov 30</w:t>
            </w:r>
          </w:p>
        </w:tc>
      </w:tr>
      <w:tr w:rsidR="0008237F" w14:paraId="299E5BF7"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037A3EB8"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03C4BEFC"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781</w:t>
            </w:r>
          </w:p>
        </w:tc>
        <w:tc>
          <w:tcPr>
            <w:tcW w:w="580" w:type="dxa"/>
            <w:tcBorders>
              <w:top w:val="nil"/>
              <w:left w:val="nil"/>
              <w:bottom w:val="single" w:sz="4" w:space="0" w:color="0070C0"/>
              <w:right w:val="single" w:sz="4" w:space="0" w:color="0070C0"/>
            </w:tcBorders>
            <w:noWrap/>
            <w:vAlign w:val="center"/>
            <w:hideMark/>
          </w:tcPr>
          <w:p w14:paraId="2DDF8E7B"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485</w:t>
            </w:r>
          </w:p>
        </w:tc>
        <w:tc>
          <w:tcPr>
            <w:tcW w:w="580" w:type="dxa"/>
            <w:tcBorders>
              <w:top w:val="nil"/>
              <w:left w:val="nil"/>
              <w:bottom w:val="single" w:sz="4" w:space="0" w:color="0070C0"/>
              <w:right w:val="single" w:sz="4" w:space="0" w:color="0070C0"/>
            </w:tcBorders>
            <w:noWrap/>
            <w:vAlign w:val="center"/>
            <w:hideMark/>
          </w:tcPr>
          <w:p w14:paraId="7469E2B7"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455</w:t>
            </w:r>
          </w:p>
        </w:tc>
        <w:tc>
          <w:tcPr>
            <w:tcW w:w="2440" w:type="dxa"/>
            <w:tcBorders>
              <w:top w:val="nil"/>
              <w:left w:val="nil"/>
              <w:bottom w:val="single" w:sz="4" w:space="0" w:color="0070C0"/>
              <w:right w:val="single" w:sz="4" w:space="0" w:color="0070C0"/>
            </w:tcBorders>
            <w:noWrap/>
            <w:vAlign w:val="center"/>
            <w:hideMark/>
          </w:tcPr>
          <w:p w14:paraId="1D2B851D" w14:textId="77777777" w:rsidR="0008237F" w:rsidRDefault="0008237F">
            <w:pPr>
              <w:jc w:val="center"/>
              <w:rPr>
                <w:rFonts w:ascii="Arial" w:hAnsi="Arial" w:cs="Arial"/>
                <w:color w:val="000000"/>
                <w:sz w:val="16"/>
                <w:szCs w:val="16"/>
              </w:rPr>
            </w:pPr>
            <w:r>
              <w:rPr>
                <w:rFonts w:ascii="Arial" w:hAnsi="Arial" w:cs="Arial"/>
                <w:color w:val="000000"/>
                <w:sz w:val="16"/>
                <w:szCs w:val="16"/>
              </w:rPr>
              <w:t>Dic 01 - Dic 31, 2026</w:t>
            </w:r>
          </w:p>
        </w:tc>
      </w:tr>
      <w:tr w:rsidR="0008237F" w14:paraId="634BEB3F"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3B3ACF93"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5A3A00C2"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799</w:t>
            </w:r>
          </w:p>
        </w:tc>
        <w:tc>
          <w:tcPr>
            <w:tcW w:w="580" w:type="dxa"/>
            <w:tcBorders>
              <w:top w:val="nil"/>
              <w:left w:val="nil"/>
              <w:bottom w:val="single" w:sz="4" w:space="0" w:color="0070C0"/>
              <w:right w:val="single" w:sz="4" w:space="0" w:color="0070C0"/>
            </w:tcBorders>
            <w:noWrap/>
            <w:vAlign w:val="center"/>
            <w:hideMark/>
          </w:tcPr>
          <w:p w14:paraId="7E3C01D1"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498</w:t>
            </w:r>
          </w:p>
        </w:tc>
        <w:tc>
          <w:tcPr>
            <w:tcW w:w="580" w:type="dxa"/>
            <w:tcBorders>
              <w:top w:val="nil"/>
              <w:left w:val="nil"/>
              <w:bottom w:val="single" w:sz="4" w:space="0" w:color="0070C0"/>
              <w:right w:val="single" w:sz="4" w:space="0" w:color="0070C0"/>
            </w:tcBorders>
            <w:noWrap/>
            <w:vAlign w:val="center"/>
            <w:hideMark/>
          </w:tcPr>
          <w:p w14:paraId="5F1EABFB"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467</w:t>
            </w:r>
          </w:p>
        </w:tc>
        <w:tc>
          <w:tcPr>
            <w:tcW w:w="2440" w:type="dxa"/>
            <w:tcBorders>
              <w:top w:val="nil"/>
              <w:left w:val="nil"/>
              <w:bottom w:val="single" w:sz="4" w:space="0" w:color="0070C0"/>
              <w:right w:val="single" w:sz="4" w:space="0" w:color="0070C0"/>
            </w:tcBorders>
            <w:noWrap/>
            <w:vAlign w:val="center"/>
            <w:hideMark/>
          </w:tcPr>
          <w:p w14:paraId="36B89C2B" w14:textId="77777777" w:rsidR="0008237F" w:rsidRDefault="0008237F">
            <w:pPr>
              <w:jc w:val="center"/>
              <w:rPr>
                <w:rFonts w:ascii="Arial" w:hAnsi="Arial" w:cs="Arial"/>
                <w:color w:val="000000"/>
                <w:sz w:val="16"/>
                <w:szCs w:val="16"/>
              </w:rPr>
            </w:pPr>
            <w:r>
              <w:rPr>
                <w:rFonts w:ascii="Arial" w:hAnsi="Arial" w:cs="Arial"/>
                <w:color w:val="000000"/>
                <w:sz w:val="16"/>
                <w:szCs w:val="16"/>
              </w:rPr>
              <w:t>ENE 01 - ABR 30, 2027</w:t>
            </w:r>
          </w:p>
        </w:tc>
      </w:tr>
      <w:tr w:rsidR="0008237F" w14:paraId="5165B997" w14:textId="77777777" w:rsidTr="0008237F">
        <w:trPr>
          <w:trHeight w:val="315"/>
        </w:trPr>
        <w:tc>
          <w:tcPr>
            <w:tcW w:w="6160" w:type="dxa"/>
            <w:vMerge w:val="restart"/>
            <w:tcBorders>
              <w:top w:val="nil"/>
              <w:left w:val="single" w:sz="4" w:space="0" w:color="0070C0"/>
              <w:bottom w:val="single" w:sz="4" w:space="0" w:color="0070C0"/>
              <w:right w:val="single" w:sz="4" w:space="0" w:color="0070C0"/>
            </w:tcBorders>
            <w:noWrap/>
            <w:vAlign w:val="center"/>
            <w:hideMark/>
          </w:tcPr>
          <w:p w14:paraId="728CB09E" w14:textId="77777777" w:rsidR="0008237F" w:rsidRPr="0008237F" w:rsidRDefault="0008237F">
            <w:pPr>
              <w:jc w:val="center"/>
              <w:rPr>
                <w:rFonts w:ascii="Arial" w:hAnsi="Arial" w:cs="Arial"/>
                <w:b/>
                <w:bCs/>
                <w:color w:val="000000"/>
                <w:sz w:val="18"/>
                <w:szCs w:val="18"/>
                <w:lang w:val="en-US"/>
              </w:rPr>
            </w:pPr>
            <w:r w:rsidRPr="0008237F">
              <w:rPr>
                <w:rFonts w:ascii="Arial" w:hAnsi="Arial" w:cs="Arial"/>
                <w:b/>
                <w:bCs/>
                <w:color w:val="000000"/>
                <w:sz w:val="18"/>
                <w:szCs w:val="18"/>
                <w:lang w:val="en-US"/>
              </w:rPr>
              <w:t xml:space="preserve">NH City (std) / Village </w:t>
            </w:r>
            <w:proofErr w:type="spellStart"/>
            <w:r w:rsidRPr="0008237F">
              <w:rPr>
                <w:rFonts w:ascii="Arial" w:hAnsi="Arial" w:cs="Arial"/>
                <w:b/>
                <w:bCs/>
                <w:color w:val="000000"/>
                <w:sz w:val="18"/>
                <w:szCs w:val="18"/>
                <w:lang w:val="en-US"/>
              </w:rPr>
              <w:t>Cataratas</w:t>
            </w:r>
            <w:proofErr w:type="spellEnd"/>
            <w:r w:rsidRPr="0008237F">
              <w:rPr>
                <w:rFonts w:ascii="Arial" w:hAnsi="Arial" w:cs="Arial"/>
                <w:b/>
                <w:bCs/>
                <w:color w:val="000000"/>
                <w:sz w:val="18"/>
                <w:szCs w:val="18"/>
                <w:lang w:val="en-US"/>
              </w:rPr>
              <w:t xml:space="preserve"> (Std) 4*</w:t>
            </w:r>
          </w:p>
        </w:tc>
        <w:tc>
          <w:tcPr>
            <w:tcW w:w="580" w:type="dxa"/>
            <w:tcBorders>
              <w:top w:val="nil"/>
              <w:left w:val="nil"/>
              <w:bottom w:val="single" w:sz="4" w:space="0" w:color="0070C0"/>
              <w:right w:val="single" w:sz="4" w:space="0" w:color="0070C0"/>
            </w:tcBorders>
            <w:noWrap/>
            <w:vAlign w:val="center"/>
            <w:hideMark/>
          </w:tcPr>
          <w:p w14:paraId="1A608A59"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900</w:t>
            </w:r>
          </w:p>
        </w:tc>
        <w:tc>
          <w:tcPr>
            <w:tcW w:w="580" w:type="dxa"/>
            <w:tcBorders>
              <w:top w:val="nil"/>
              <w:left w:val="nil"/>
              <w:bottom w:val="single" w:sz="4" w:space="0" w:color="0070C0"/>
              <w:right w:val="single" w:sz="4" w:space="0" w:color="0070C0"/>
            </w:tcBorders>
            <w:noWrap/>
            <w:vAlign w:val="center"/>
            <w:hideMark/>
          </w:tcPr>
          <w:p w14:paraId="04A82FDC"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555</w:t>
            </w:r>
          </w:p>
        </w:tc>
        <w:tc>
          <w:tcPr>
            <w:tcW w:w="580" w:type="dxa"/>
            <w:tcBorders>
              <w:top w:val="nil"/>
              <w:left w:val="nil"/>
              <w:bottom w:val="single" w:sz="4" w:space="0" w:color="0070C0"/>
              <w:right w:val="single" w:sz="4" w:space="0" w:color="0070C0"/>
            </w:tcBorders>
            <w:noWrap/>
            <w:vAlign w:val="center"/>
            <w:hideMark/>
          </w:tcPr>
          <w:p w14:paraId="4340AEE3"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549</w:t>
            </w:r>
          </w:p>
        </w:tc>
        <w:tc>
          <w:tcPr>
            <w:tcW w:w="2440" w:type="dxa"/>
            <w:tcBorders>
              <w:top w:val="nil"/>
              <w:left w:val="nil"/>
              <w:bottom w:val="single" w:sz="4" w:space="0" w:color="0070C0"/>
              <w:right w:val="single" w:sz="4" w:space="0" w:color="0070C0"/>
            </w:tcBorders>
            <w:noWrap/>
            <w:vAlign w:val="center"/>
            <w:hideMark/>
          </w:tcPr>
          <w:p w14:paraId="23821B80" w14:textId="77777777" w:rsidR="0008237F" w:rsidRDefault="0008237F">
            <w:pPr>
              <w:jc w:val="center"/>
              <w:rPr>
                <w:rFonts w:ascii="Arial" w:hAnsi="Arial" w:cs="Arial"/>
                <w:color w:val="000000"/>
                <w:sz w:val="16"/>
                <w:szCs w:val="16"/>
              </w:rPr>
            </w:pPr>
            <w:r>
              <w:rPr>
                <w:rFonts w:ascii="Arial" w:hAnsi="Arial" w:cs="Arial"/>
                <w:color w:val="000000"/>
                <w:sz w:val="16"/>
                <w:szCs w:val="16"/>
              </w:rPr>
              <w:t>Ago 01 - Set 30</w:t>
            </w:r>
          </w:p>
        </w:tc>
      </w:tr>
      <w:tr w:rsidR="0008237F" w14:paraId="32C0C26C"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468DC99F"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487CA497"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932</w:t>
            </w:r>
          </w:p>
        </w:tc>
        <w:tc>
          <w:tcPr>
            <w:tcW w:w="580" w:type="dxa"/>
            <w:tcBorders>
              <w:top w:val="nil"/>
              <w:left w:val="nil"/>
              <w:bottom w:val="single" w:sz="4" w:space="0" w:color="0070C0"/>
              <w:right w:val="single" w:sz="4" w:space="0" w:color="0070C0"/>
            </w:tcBorders>
            <w:noWrap/>
            <w:vAlign w:val="center"/>
            <w:hideMark/>
          </w:tcPr>
          <w:p w14:paraId="70C307CC"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581</w:t>
            </w:r>
          </w:p>
        </w:tc>
        <w:tc>
          <w:tcPr>
            <w:tcW w:w="580" w:type="dxa"/>
            <w:tcBorders>
              <w:top w:val="nil"/>
              <w:left w:val="nil"/>
              <w:bottom w:val="single" w:sz="4" w:space="0" w:color="0070C0"/>
              <w:right w:val="single" w:sz="4" w:space="0" w:color="0070C0"/>
            </w:tcBorders>
            <w:noWrap/>
            <w:vAlign w:val="center"/>
            <w:hideMark/>
          </w:tcPr>
          <w:p w14:paraId="050F203D"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574</w:t>
            </w:r>
          </w:p>
        </w:tc>
        <w:tc>
          <w:tcPr>
            <w:tcW w:w="2440" w:type="dxa"/>
            <w:tcBorders>
              <w:top w:val="nil"/>
              <w:left w:val="nil"/>
              <w:bottom w:val="single" w:sz="4" w:space="0" w:color="0070C0"/>
              <w:right w:val="single" w:sz="4" w:space="0" w:color="0070C0"/>
            </w:tcBorders>
            <w:noWrap/>
            <w:vAlign w:val="center"/>
            <w:hideMark/>
          </w:tcPr>
          <w:p w14:paraId="305472B1" w14:textId="77777777" w:rsidR="0008237F" w:rsidRDefault="0008237F">
            <w:pPr>
              <w:jc w:val="center"/>
              <w:rPr>
                <w:rFonts w:ascii="Arial" w:hAnsi="Arial" w:cs="Arial"/>
                <w:color w:val="000000"/>
                <w:sz w:val="16"/>
                <w:szCs w:val="16"/>
              </w:rPr>
            </w:pPr>
            <w:r>
              <w:rPr>
                <w:rFonts w:ascii="Arial" w:hAnsi="Arial" w:cs="Arial"/>
                <w:color w:val="000000"/>
                <w:sz w:val="16"/>
                <w:szCs w:val="16"/>
              </w:rPr>
              <w:t>Oct 01 - Dic 31. 2026</w:t>
            </w:r>
          </w:p>
        </w:tc>
      </w:tr>
      <w:tr w:rsidR="0008237F" w14:paraId="743EB5D9"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27EF8613"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2AF73C67"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894</w:t>
            </w:r>
          </w:p>
        </w:tc>
        <w:tc>
          <w:tcPr>
            <w:tcW w:w="580" w:type="dxa"/>
            <w:tcBorders>
              <w:top w:val="nil"/>
              <w:left w:val="nil"/>
              <w:bottom w:val="single" w:sz="4" w:space="0" w:color="0070C0"/>
              <w:right w:val="single" w:sz="4" w:space="0" w:color="0070C0"/>
            </w:tcBorders>
            <w:noWrap/>
            <w:vAlign w:val="center"/>
            <w:hideMark/>
          </w:tcPr>
          <w:p w14:paraId="69D5096B"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546</w:t>
            </w:r>
          </w:p>
        </w:tc>
        <w:tc>
          <w:tcPr>
            <w:tcW w:w="580" w:type="dxa"/>
            <w:tcBorders>
              <w:top w:val="nil"/>
              <w:left w:val="nil"/>
              <w:bottom w:val="single" w:sz="4" w:space="0" w:color="0070C0"/>
              <w:right w:val="single" w:sz="4" w:space="0" w:color="0070C0"/>
            </w:tcBorders>
            <w:noWrap/>
            <w:vAlign w:val="center"/>
            <w:hideMark/>
          </w:tcPr>
          <w:p w14:paraId="2CD72B15"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523</w:t>
            </w:r>
          </w:p>
        </w:tc>
        <w:tc>
          <w:tcPr>
            <w:tcW w:w="2440" w:type="dxa"/>
            <w:tcBorders>
              <w:top w:val="nil"/>
              <w:left w:val="nil"/>
              <w:bottom w:val="single" w:sz="4" w:space="0" w:color="0070C0"/>
              <w:right w:val="single" w:sz="4" w:space="0" w:color="0070C0"/>
            </w:tcBorders>
            <w:noWrap/>
            <w:vAlign w:val="center"/>
            <w:hideMark/>
          </w:tcPr>
          <w:p w14:paraId="559C9CF8" w14:textId="77777777" w:rsidR="0008237F" w:rsidRDefault="0008237F">
            <w:pPr>
              <w:jc w:val="center"/>
              <w:rPr>
                <w:rFonts w:ascii="Arial" w:hAnsi="Arial" w:cs="Arial"/>
                <w:color w:val="000000"/>
                <w:sz w:val="16"/>
                <w:szCs w:val="16"/>
              </w:rPr>
            </w:pPr>
            <w:r>
              <w:rPr>
                <w:rFonts w:ascii="Arial" w:hAnsi="Arial" w:cs="Arial"/>
                <w:color w:val="000000"/>
                <w:sz w:val="16"/>
                <w:szCs w:val="16"/>
              </w:rPr>
              <w:t>Ene 01 - Mar 31, 2027</w:t>
            </w:r>
          </w:p>
        </w:tc>
      </w:tr>
      <w:tr w:rsidR="0008237F" w14:paraId="52178A28" w14:textId="77777777" w:rsidTr="0008237F">
        <w:trPr>
          <w:trHeight w:val="315"/>
        </w:trPr>
        <w:tc>
          <w:tcPr>
            <w:tcW w:w="6160" w:type="dxa"/>
            <w:vMerge w:val="restart"/>
            <w:tcBorders>
              <w:top w:val="nil"/>
              <w:left w:val="single" w:sz="4" w:space="0" w:color="0070C0"/>
              <w:bottom w:val="single" w:sz="4" w:space="0" w:color="0070C0"/>
              <w:right w:val="single" w:sz="4" w:space="0" w:color="0070C0"/>
            </w:tcBorders>
            <w:noWrap/>
            <w:vAlign w:val="center"/>
            <w:hideMark/>
          </w:tcPr>
          <w:p w14:paraId="24D34B48" w14:textId="77777777" w:rsidR="0008237F" w:rsidRPr="0008237F" w:rsidRDefault="0008237F">
            <w:pPr>
              <w:jc w:val="center"/>
              <w:rPr>
                <w:rFonts w:ascii="Arial" w:hAnsi="Arial" w:cs="Arial"/>
                <w:b/>
                <w:bCs/>
                <w:color w:val="000000"/>
                <w:sz w:val="18"/>
                <w:szCs w:val="18"/>
                <w:lang w:val="en-US"/>
              </w:rPr>
            </w:pPr>
            <w:r w:rsidRPr="0008237F">
              <w:rPr>
                <w:rFonts w:ascii="Arial" w:hAnsi="Arial" w:cs="Arial"/>
                <w:b/>
                <w:bCs/>
                <w:color w:val="000000"/>
                <w:sz w:val="18"/>
                <w:szCs w:val="18"/>
                <w:lang w:val="en-US"/>
              </w:rPr>
              <w:t>Intercontinental (classic) /Iguazu Grand (Junior Suite) 5*</w:t>
            </w:r>
          </w:p>
        </w:tc>
        <w:tc>
          <w:tcPr>
            <w:tcW w:w="580" w:type="dxa"/>
            <w:tcBorders>
              <w:top w:val="nil"/>
              <w:left w:val="nil"/>
              <w:bottom w:val="single" w:sz="4" w:space="0" w:color="0070C0"/>
              <w:right w:val="single" w:sz="4" w:space="0" w:color="0070C0"/>
            </w:tcBorders>
            <w:noWrap/>
            <w:vAlign w:val="center"/>
            <w:hideMark/>
          </w:tcPr>
          <w:p w14:paraId="58FBCFF6"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1371</w:t>
            </w:r>
          </w:p>
        </w:tc>
        <w:tc>
          <w:tcPr>
            <w:tcW w:w="580" w:type="dxa"/>
            <w:tcBorders>
              <w:top w:val="nil"/>
              <w:left w:val="nil"/>
              <w:bottom w:val="single" w:sz="4" w:space="0" w:color="0070C0"/>
              <w:right w:val="single" w:sz="4" w:space="0" w:color="0070C0"/>
            </w:tcBorders>
            <w:noWrap/>
            <w:vAlign w:val="center"/>
            <w:hideMark/>
          </w:tcPr>
          <w:p w14:paraId="4F660328"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790</w:t>
            </w:r>
          </w:p>
        </w:tc>
        <w:tc>
          <w:tcPr>
            <w:tcW w:w="580" w:type="dxa"/>
            <w:tcBorders>
              <w:top w:val="nil"/>
              <w:left w:val="nil"/>
              <w:bottom w:val="single" w:sz="4" w:space="0" w:color="0070C0"/>
              <w:right w:val="single" w:sz="4" w:space="0" w:color="0070C0"/>
            </w:tcBorders>
            <w:noWrap/>
            <w:vAlign w:val="center"/>
            <w:hideMark/>
          </w:tcPr>
          <w:p w14:paraId="1793F9DD"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743</w:t>
            </w:r>
          </w:p>
        </w:tc>
        <w:tc>
          <w:tcPr>
            <w:tcW w:w="2440" w:type="dxa"/>
            <w:tcBorders>
              <w:top w:val="nil"/>
              <w:left w:val="nil"/>
              <w:bottom w:val="single" w:sz="4" w:space="0" w:color="0070C0"/>
              <w:right w:val="single" w:sz="4" w:space="0" w:color="0070C0"/>
            </w:tcBorders>
            <w:noWrap/>
            <w:vAlign w:val="center"/>
            <w:hideMark/>
          </w:tcPr>
          <w:p w14:paraId="22E54F14" w14:textId="77777777" w:rsidR="0008237F" w:rsidRDefault="0008237F">
            <w:pPr>
              <w:jc w:val="center"/>
              <w:rPr>
                <w:rFonts w:ascii="Arial" w:hAnsi="Arial" w:cs="Arial"/>
                <w:color w:val="000000"/>
                <w:sz w:val="16"/>
                <w:szCs w:val="16"/>
              </w:rPr>
            </w:pPr>
            <w:r>
              <w:rPr>
                <w:rFonts w:ascii="Arial" w:hAnsi="Arial" w:cs="Arial"/>
                <w:color w:val="000000"/>
                <w:sz w:val="16"/>
                <w:szCs w:val="16"/>
              </w:rPr>
              <w:t>Ago 01 - Ago 31</w:t>
            </w:r>
          </w:p>
        </w:tc>
      </w:tr>
      <w:tr w:rsidR="0008237F" w14:paraId="232D7312"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6C1BFCD7"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08BFBBEB"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1604</w:t>
            </w:r>
          </w:p>
        </w:tc>
        <w:tc>
          <w:tcPr>
            <w:tcW w:w="580" w:type="dxa"/>
            <w:tcBorders>
              <w:top w:val="nil"/>
              <w:left w:val="nil"/>
              <w:bottom w:val="single" w:sz="4" w:space="0" w:color="0070C0"/>
              <w:right w:val="single" w:sz="4" w:space="0" w:color="0070C0"/>
            </w:tcBorders>
            <w:noWrap/>
            <w:vAlign w:val="center"/>
            <w:hideMark/>
          </w:tcPr>
          <w:p w14:paraId="3E98EAEE"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897</w:t>
            </w:r>
          </w:p>
        </w:tc>
        <w:tc>
          <w:tcPr>
            <w:tcW w:w="580" w:type="dxa"/>
            <w:tcBorders>
              <w:top w:val="nil"/>
              <w:left w:val="nil"/>
              <w:bottom w:val="single" w:sz="4" w:space="0" w:color="0070C0"/>
              <w:right w:val="single" w:sz="4" w:space="0" w:color="0070C0"/>
            </w:tcBorders>
            <w:noWrap/>
            <w:vAlign w:val="center"/>
            <w:hideMark/>
          </w:tcPr>
          <w:p w14:paraId="0B798E05"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801</w:t>
            </w:r>
          </w:p>
        </w:tc>
        <w:tc>
          <w:tcPr>
            <w:tcW w:w="2440" w:type="dxa"/>
            <w:tcBorders>
              <w:top w:val="nil"/>
              <w:left w:val="nil"/>
              <w:bottom w:val="single" w:sz="4" w:space="0" w:color="0070C0"/>
              <w:right w:val="single" w:sz="4" w:space="0" w:color="0070C0"/>
            </w:tcBorders>
            <w:noWrap/>
            <w:vAlign w:val="center"/>
            <w:hideMark/>
          </w:tcPr>
          <w:p w14:paraId="514A1C53" w14:textId="77777777" w:rsidR="0008237F" w:rsidRDefault="0008237F">
            <w:pPr>
              <w:jc w:val="center"/>
              <w:rPr>
                <w:rFonts w:ascii="Arial" w:hAnsi="Arial" w:cs="Arial"/>
                <w:color w:val="000000"/>
                <w:sz w:val="16"/>
                <w:szCs w:val="16"/>
              </w:rPr>
            </w:pPr>
            <w:r>
              <w:rPr>
                <w:rFonts w:ascii="Arial" w:hAnsi="Arial" w:cs="Arial"/>
                <w:color w:val="000000"/>
                <w:sz w:val="16"/>
                <w:szCs w:val="16"/>
              </w:rPr>
              <w:t>Set 01 - Set 30</w:t>
            </w:r>
          </w:p>
        </w:tc>
      </w:tr>
      <w:tr w:rsidR="0008237F" w14:paraId="7FEEA806"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21A447FE"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366A9592"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1556</w:t>
            </w:r>
          </w:p>
        </w:tc>
        <w:tc>
          <w:tcPr>
            <w:tcW w:w="580" w:type="dxa"/>
            <w:tcBorders>
              <w:top w:val="nil"/>
              <w:left w:val="nil"/>
              <w:bottom w:val="single" w:sz="4" w:space="0" w:color="0070C0"/>
              <w:right w:val="single" w:sz="4" w:space="0" w:color="0070C0"/>
            </w:tcBorders>
            <w:noWrap/>
            <w:vAlign w:val="center"/>
            <w:hideMark/>
          </w:tcPr>
          <w:p w14:paraId="31F8C1A8"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873</w:t>
            </w:r>
          </w:p>
        </w:tc>
        <w:tc>
          <w:tcPr>
            <w:tcW w:w="580" w:type="dxa"/>
            <w:tcBorders>
              <w:top w:val="nil"/>
              <w:left w:val="nil"/>
              <w:bottom w:val="single" w:sz="4" w:space="0" w:color="0070C0"/>
              <w:right w:val="single" w:sz="4" w:space="0" w:color="0070C0"/>
            </w:tcBorders>
            <w:noWrap/>
            <w:vAlign w:val="center"/>
            <w:hideMark/>
          </w:tcPr>
          <w:p w14:paraId="2F2A05AD"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785</w:t>
            </w:r>
          </w:p>
        </w:tc>
        <w:tc>
          <w:tcPr>
            <w:tcW w:w="2440" w:type="dxa"/>
            <w:tcBorders>
              <w:top w:val="nil"/>
              <w:left w:val="nil"/>
              <w:bottom w:val="single" w:sz="4" w:space="0" w:color="0070C0"/>
              <w:right w:val="single" w:sz="4" w:space="0" w:color="0070C0"/>
            </w:tcBorders>
            <w:noWrap/>
            <w:vAlign w:val="center"/>
            <w:hideMark/>
          </w:tcPr>
          <w:p w14:paraId="7A2887CC" w14:textId="77777777" w:rsidR="0008237F" w:rsidRDefault="0008237F">
            <w:pPr>
              <w:jc w:val="center"/>
              <w:rPr>
                <w:rFonts w:ascii="Arial" w:hAnsi="Arial" w:cs="Arial"/>
                <w:color w:val="000000"/>
                <w:sz w:val="16"/>
                <w:szCs w:val="16"/>
              </w:rPr>
            </w:pPr>
            <w:r>
              <w:rPr>
                <w:rFonts w:ascii="Arial" w:hAnsi="Arial" w:cs="Arial"/>
                <w:color w:val="000000"/>
                <w:sz w:val="16"/>
                <w:szCs w:val="16"/>
              </w:rPr>
              <w:t>Oct 01 - Oct 31</w:t>
            </w:r>
          </w:p>
        </w:tc>
      </w:tr>
      <w:tr w:rsidR="0008237F" w14:paraId="1BE43090"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01B0E53F"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7A57471F"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1639</w:t>
            </w:r>
          </w:p>
        </w:tc>
        <w:tc>
          <w:tcPr>
            <w:tcW w:w="580" w:type="dxa"/>
            <w:tcBorders>
              <w:top w:val="nil"/>
              <w:left w:val="nil"/>
              <w:bottom w:val="single" w:sz="4" w:space="0" w:color="0070C0"/>
              <w:right w:val="single" w:sz="4" w:space="0" w:color="0070C0"/>
            </w:tcBorders>
            <w:noWrap/>
            <w:vAlign w:val="center"/>
            <w:hideMark/>
          </w:tcPr>
          <w:p w14:paraId="01507B09"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935</w:t>
            </w:r>
          </w:p>
        </w:tc>
        <w:tc>
          <w:tcPr>
            <w:tcW w:w="580" w:type="dxa"/>
            <w:tcBorders>
              <w:top w:val="nil"/>
              <w:left w:val="nil"/>
              <w:bottom w:val="single" w:sz="4" w:space="0" w:color="0070C0"/>
              <w:right w:val="single" w:sz="4" w:space="0" w:color="0070C0"/>
            </w:tcBorders>
            <w:noWrap/>
            <w:vAlign w:val="center"/>
            <w:hideMark/>
          </w:tcPr>
          <w:p w14:paraId="078CBB99"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847</w:t>
            </w:r>
          </w:p>
        </w:tc>
        <w:tc>
          <w:tcPr>
            <w:tcW w:w="2440" w:type="dxa"/>
            <w:tcBorders>
              <w:top w:val="nil"/>
              <w:left w:val="nil"/>
              <w:bottom w:val="single" w:sz="4" w:space="0" w:color="0070C0"/>
              <w:right w:val="single" w:sz="4" w:space="0" w:color="0070C0"/>
            </w:tcBorders>
            <w:noWrap/>
            <w:vAlign w:val="center"/>
            <w:hideMark/>
          </w:tcPr>
          <w:p w14:paraId="3D05A052" w14:textId="77777777" w:rsidR="0008237F" w:rsidRDefault="0008237F">
            <w:pPr>
              <w:jc w:val="center"/>
              <w:rPr>
                <w:rFonts w:ascii="Arial" w:hAnsi="Arial" w:cs="Arial"/>
                <w:color w:val="000000"/>
                <w:sz w:val="16"/>
                <w:szCs w:val="16"/>
              </w:rPr>
            </w:pPr>
            <w:r>
              <w:rPr>
                <w:rFonts w:ascii="Arial" w:hAnsi="Arial" w:cs="Arial"/>
                <w:color w:val="000000"/>
                <w:sz w:val="16"/>
                <w:szCs w:val="16"/>
              </w:rPr>
              <w:t>Nov 01 - Nov 30</w:t>
            </w:r>
          </w:p>
        </w:tc>
      </w:tr>
      <w:tr w:rsidR="0008237F" w14:paraId="12C78D1D"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1C27BA1D"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3B1BAE0C"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1472</w:t>
            </w:r>
          </w:p>
        </w:tc>
        <w:tc>
          <w:tcPr>
            <w:tcW w:w="580" w:type="dxa"/>
            <w:tcBorders>
              <w:top w:val="nil"/>
              <w:left w:val="nil"/>
              <w:bottom w:val="single" w:sz="4" w:space="0" w:color="0070C0"/>
              <w:right w:val="single" w:sz="4" w:space="0" w:color="0070C0"/>
            </w:tcBorders>
            <w:noWrap/>
            <w:vAlign w:val="center"/>
            <w:hideMark/>
          </w:tcPr>
          <w:p w14:paraId="2FF0CF16"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851</w:t>
            </w:r>
          </w:p>
        </w:tc>
        <w:tc>
          <w:tcPr>
            <w:tcW w:w="580" w:type="dxa"/>
            <w:tcBorders>
              <w:top w:val="nil"/>
              <w:left w:val="nil"/>
              <w:bottom w:val="single" w:sz="4" w:space="0" w:color="0070C0"/>
              <w:right w:val="single" w:sz="4" w:space="0" w:color="0070C0"/>
            </w:tcBorders>
            <w:noWrap/>
            <w:vAlign w:val="center"/>
            <w:hideMark/>
          </w:tcPr>
          <w:p w14:paraId="444558D5"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792</w:t>
            </w:r>
          </w:p>
        </w:tc>
        <w:tc>
          <w:tcPr>
            <w:tcW w:w="2440" w:type="dxa"/>
            <w:tcBorders>
              <w:top w:val="nil"/>
              <w:left w:val="nil"/>
              <w:bottom w:val="single" w:sz="4" w:space="0" w:color="0070C0"/>
              <w:right w:val="single" w:sz="4" w:space="0" w:color="0070C0"/>
            </w:tcBorders>
            <w:noWrap/>
            <w:vAlign w:val="center"/>
            <w:hideMark/>
          </w:tcPr>
          <w:p w14:paraId="336DB50D" w14:textId="77777777" w:rsidR="0008237F" w:rsidRDefault="0008237F">
            <w:pPr>
              <w:jc w:val="center"/>
              <w:rPr>
                <w:rFonts w:ascii="Arial" w:hAnsi="Arial" w:cs="Arial"/>
                <w:color w:val="000000"/>
                <w:sz w:val="16"/>
                <w:szCs w:val="16"/>
              </w:rPr>
            </w:pPr>
            <w:r>
              <w:rPr>
                <w:rFonts w:ascii="Arial" w:hAnsi="Arial" w:cs="Arial"/>
                <w:color w:val="000000"/>
                <w:sz w:val="16"/>
                <w:szCs w:val="16"/>
              </w:rPr>
              <w:t>Dic 01 - Dic 31, 2026</w:t>
            </w:r>
          </w:p>
        </w:tc>
      </w:tr>
      <w:tr w:rsidR="0008237F" w14:paraId="0DAB3A41" w14:textId="77777777" w:rsidTr="0008237F">
        <w:trPr>
          <w:trHeight w:val="315"/>
        </w:trPr>
        <w:tc>
          <w:tcPr>
            <w:tcW w:w="6160" w:type="dxa"/>
            <w:vMerge/>
            <w:tcBorders>
              <w:top w:val="nil"/>
              <w:left w:val="single" w:sz="4" w:space="0" w:color="0070C0"/>
              <w:bottom w:val="single" w:sz="4" w:space="0" w:color="0070C0"/>
              <w:right w:val="single" w:sz="4" w:space="0" w:color="0070C0"/>
            </w:tcBorders>
            <w:vAlign w:val="center"/>
            <w:hideMark/>
          </w:tcPr>
          <w:p w14:paraId="0C7D5FC4" w14:textId="77777777" w:rsidR="0008237F" w:rsidRDefault="0008237F">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40CF8798"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1629</w:t>
            </w:r>
          </w:p>
        </w:tc>
        <w:tc>
          <w:tcPr>
            <w:tcW w:w="580" w:type="dxa"/>
            <w:tcBorders>
              <w:top w:val="nil"/>
              <w:left w:val="nil"/>
              <w:bottom w:val="single" w:sz="4" w:space="0" w:color="0070C0"/>
              <w:right w:val="single" w:sz="4" w:space="0" w:color="0070C0"/>
            </w:tcBorders>
            <w:noWrap/>
            <w:vAlign w:val="center"/>
            <w:hideMark/>
          </w:tcPr>
          <w:p w14:paraId="74919E31"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914</w:t>
            </w:r>
          </w:p>
        </w:tc>
        <w:tc>
          <w:tcPr>
            <w:tcW w:w="580" w:type="dxa"/>
            <w:tcBorders>
              <w:top w:val="nil"/>
              <w:left w:val="nil"/>
              <w:bottom w:val="single" w:sz="4" w:space="0" w:color="0070C0"/>
              <w:right w:val="single" w:sz="4" w:space="0" w:color="0070C0"/>
            </w:tcBorders>
            <w:noWrap/>
            <w:vAlign w:val="center"/>
            <w:hideMark/>
          </w:tcPr>
          <w:p w14:paraId="116EC50D" w14:textId="77777777" w:rsidR="0008237F" w:rsidRDefault="0008237F">
            <w:pPr>
              <w:jc w:val="center"/>
              <w:rPr>
                <w:rFonts w:ascii="Arial" w:hAnsi="Arial" w:cs="Arial"/>
                <w:b/>
                <w:bCs/>
                <w:color w:val="000000"/>
                <w:sz w:val="18"/>
                <w:szCs w:val="18"/>
              </w:rPr>
            </w:pPr>
            <w:r>
              <w:rPr>
                <w:rFonts w:ascii="Arial" w:hAnsi="Arial" w:cs="Arial"/>
                <w:b/>
                <w:bCs/>
                <w:color w:val="000000"/>
                <w:sz w:val="18"/>
                <w:szCs w:val="18"/>
              </w:rPr>
              <w:t>816</w:t>
            </w:r>
          </w:p>
        </w:tc>
        <w:tc>
          <w:tcPr>
            <w:tcW w:w="2440" w:type="dxa"/>
            <w:tcBorders>
              <w:top w:val="nil"/>
              <w:left w:val="nil"/>
              <w:bottom w:val="single" w:sz="4" w:space="0" w:color="0070C0"/>
              <w:right w:val="single" w:sz="4" w:space="0" w:color="0070C0"/>
            </w:tcBorders>
            <w:noWrap/>
            <w:vAlign w:val="center"/>
            <w:hideMark/>
          </w:tcPr>
          <w:p w14:paraId="618A31F4" w14:textId="77777777" w:rsidR="0008237F" w:rsidRDefault="0008237F">
            <w:pPr>
              <w:jc w:val="center"/>
              <w:rPr>
                <w:rFonts w:ascii="Arial" w:hAnsi="Arial" w:cs="Arial"/>
                <w:color w:val="000000"/>
                <w:sz w:val="16"/>
                <w:szCs w:val="16"/>
              </w:rPr>
            </w:pPr>
            <w:r>
              <w:rPr>
                <w:rFonts w:ascii="Arial" w:hAnsi="Arial" w:cs="Arial"/>
                <w:color w:val="000000"/>
                <w:sz w:val="16"/>
                <w:szCs w:val="16"/>
              </w:rPr>
              <w:t>Ene 01 - Feb 28, 2027</w:t>
            </w:r>
          </w:p>
        </w:tc>
      </w:tr>
    </w:tbl>
    <w:p w14:paraId="4EC2DF09" w14:textId="77777777" w:rsidR="00C105B1" w:rsidRDefault="00C105B1">
      <w:pPr>
        <w:pBdr>
          <w:top w:val="nil"/>
          <w:left w:val="nil"/>
          <w:bottom w:val="nil"/>
          <w:right w:val="nil"/>
          <w:between w:val="nil"/>
        </w:pBdr>
        <w:rPr>
          <w:rFonts w:ascii="Arial" w:eastAsia="Arial" w:hAnsi="Arial" w:cs="Arial"/>
          <w:color w:val="000000"/>
          <w:sz w:val="18"/>
          <w:szCs w:val="18"/>
        </w:rPr>
      </w:pPr>
    </w:p>
    <w:p w14:paraId="24F32A32" w14:textId="77777777" w:rsidR="00C105B1" w:rsidRDefault="00000000">
      <w:pPr>
        <w:pBdr>
          <w:top w:val="nil"/>
          <w:left w:val="nil"/>
          <w:bottom w:val="nil"/>
          <w:right w:val="nil"/>
          <w:between w:val="nil"/>
        </w:pBdr>
        <w:jc w:val="both"/>
        <w:rPr>
          <w:rFonts w:ascii="Arial" w:eastAsia="Arial" w:hAnsi="Arial" w:cs="Arial"/>
          <w:b/>
          <w:bCs/>
          <w:color w:val="E36C09"/>
          <w:sz w:val="22"/>
          <w:szCs w:val="22"/>
        </w:rPr>
      </w:pPr>
      <w:r>
        <w:rPr>
          <w:rFonts w:ascii="Arial" w:eastAsia="Arial" w:hAnsi="Arial" w:cs="Arial"/>
          <w:b/>
          <w:bCs/>
          <w:color w:val="E36C09"/>
          <w:sz w:val="22"/>
          <w:szCs w:val="22"/>
        </w:rPr>
        <w:t xml:space="preserve">Información General: </w:t>
      </w:r>
    </w:p>
    <w:p w14:paraId="6DE159E8" w14:textId="77777777" w:rsidR="00C105B1"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Vigencias que no estén disponibles por favor consultar</w:t>
      </w:r>
    </w:p>
    <w:p w14:paraId="7942FBE2" w14:textId="77777777" w:rsidR="00C105B1" w:rsidRDefault="00000000">
      <w:pPr>
        <w:pBdr>
          <w:top w:val="nil"/>
          <w:left w:val="nil"/>
          <w:bottom w:val="nil"/>
          <w:right w:val="nil"/>
          <w:between w:val="nil"/>
        </w:pBdr>
        <w:jc w:val="both"/>
        <w:rPr>
          <w:rFonts w:ascii="Arial" w:eastAsia="Arial" w:hAnsi="Arial" w:cs="Arial"/>
          <w:color w:val="C00000"/>
          <w:sz w:val="20"/>
          <w:szCs w:val="20"/>
        </w:rPr>
      </w:pPr>
      <w:r>
        <w:rPr>
          <w:rFonts w:ascii="Arial" w:eastAsia="Arial" w:hAnsi="Arial" w:cs="Arial"/>
          <w:b/>
          <w:bCs/>
          <w:color w:val="C00000"/>
          <w:sz w:val="20"/>
          <w:szCs w:val="20"/>
        </w:rPr>
        <w:t>Política de menores:</w:t>
      </w:r>
    </w:p>
    <w:p w14:paraId="19C60ECE" w14:textId="77777777" w:rsidR="00C105B1"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Two Buenos Aires 3*: </w:t>
      </w:r>
      <w:r>
        <w:rPr>
          <w:rFonts w:ascii="Arial" w:eastAsia="Arial" w:hAnsi="Arial" w:cs="Arial"/>
          <w:color w:val="000000"/>
          <w:sz w:val="20"/>
          <w:szCs w:val="20"/>
        </w:rPr>
        <w:t>menor hasta 7 años puede compartir la habitación con sus padres sin cargo.</w:t>
      </w:r>
    </w:p>
    <w:p w14:paraId="5E32B87F" w14:textId="77777777" w:rsidR="00C105B1"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NH City 4*:</w:t>
      </w:r>
      <w:r>
        <w:rPr>
          <w:rFonts w:ascii="Arial" w:eastAsia="Arial" w:hAnsi="Arial" w:cs="Arial"/>
          <w:color w:val="000000"/>
          <w:sz w:val="20"/>
          <w:szCs w:val="20"/>
        </w:rPr>
        <w:t xml:space="preserve"> 1 niño de hasta 11 años inclusive compartiendo habitación con sus padres, no abona cargo adicional. Sujeto a disponibilidad de cama adicional (Rollaway)</w:t>
      </w:r>
    </w:p>
    <w:p w14:paraId="5ADCBACC" w14:textId="77777777" w:rsidR="00C105B1"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Intercontinental 5*:</w:t>
      </w:r>
      <w:r>
        <w:rPr>
          <w:rFonts w:ascii="Arial" w:eastAsia="Arial" w:hAnsi="Arial" w:cs="Arial"/>
          <w:color w:val="000000"/>
          <w:sz w:val="20"/>
          <w:szCs w:val="20"/>
        </w:rPr>
        <w:t xml:space="preserve"> Se </w:t>
      </w:r>
      <w:r>
        <w:rPr>
          <w:rFonts w:ascii="Arial" w:eastAsia="Arial" w:hAnsi="Arial" w:cs="Arial"/>
          <w:sz w:val="20"/>
          <w:szCs w:val="20"/>
        </w:rPr>
        <w:t>alojarán</w:t>
      </w:r>
      <w:r>
        <w:rPr>
          <w:rFonts w:ascii="Arial" w:eastAsia="Arial" w:hAnsi="Arial" w:cs="Arial"/>
          <w:color w:val="000000"/>
          <w:sz w:val="20"/>
          <w:szCs w:val="20"/>
        </w:rPr>
        <w:t xml:space="preserve"> hasta 2 niños de hasta 10 años </w:t>
      </w:r>
      <w:r>
        <w:rPr>
          <w:rFonts w:ascii="Arial" w:eastAsia="Arial" w:hAnsi="Arial" w:cs="Arial"/>
          <w:sz w:val="20"/>
          <w:szCs w:val="20"/>
        </w:rPr>
        <w:t>utilizando</w:t>
      </w:r>
      <w:r>
        <w:rPr>
          <w:rFonts w:ascii="Arial" w:eastAsia="Arial" w:hAnsi="Arial" w:cs="Arial"/>
          <w:color w:val="000000"/>
          <w:sz w:val="20"/>
          <w:szCs w:val="20"/>
        </w:rPr>
        <w:t xml:space="preserve"> dos camas Twin existentes en la habitación, no superando mas de 4 personas en las misma; incluye desayuno para los menores.</w:t>
      </w:r>
    </w:p>
    <w:p w14:paraId="60F71C11"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b/>
          <w:bCs/>
          <w:color w:val="FF0000"/>
          <w:sz w:val="20"/>
          <w:szCs w:val="20"/>
        </w:rPr>
      </w:pPr>
      <w:r>
        <w:rPr>
          <w:rFonts w:ascii="Arial" w:eastAsia="Arial" w:hAnsi="Arial" w:cs="Arial"/>
          <w:b/>
          <w:bCs/>
          <w:color w:val="FF0000"/>
          <w:sz w:val="20"/>
          <w:szCs w:val="20"/>
        </w:rPr>
        <w:t>Consultar Política de niños en Iguazu</w:t>
      </w:r>
    </w:p>
    <w:p w14:paraId="02FCB0F7"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b/>
          <w:bCs/>
          <w:color w:val="FF0000"/>
          <w:sz w:val="20"/>
          <w:szCs w:val="20"/>
        </w:rPr>
      </w:pPr>
      <w:r>
        <w:rPr>
          <w:rFonts w:ascii="Arial" w:eastAsia="Arial" w:hAnsi="Arial" w:cs="Arial"/>
          <w:color w:val="000000"/>
          <w:sz w:val="20"/>
          <w:szCs w:val="20"/>
        </w:rPr>
        <w:t>Tarifas promocionales sujetas a variación y disponibilidad al momento de reservar.</w:t>
      </w:r>
    </w:p>
    <w:p w14:paraId="331D9FB7"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b/>
          <w:bCs/>
          <w:color w:val="FF0000"/>
          <w:sz w:val="20"/>
          <w:szCs w:val="20"/>
        </w:rPr>
      </w:pPr>
      <w:r>
        <w:rPr>
          <w:rFonts w:ascii="Arial" w:eastAsia="Arial" w:hAnsi="Arial" w:cs="Arial"/>
          <w:color w:val="000000"/>
          <w:sz w:val="20"/>
          <w:szCs w:val="20"/>
        </w:rPr>
        <w:t>Precios no válidos para grupos, fines de semana largo, feriados, fechas importantes de la ciudad, navidad, fin de año y Semana Santa.</w:t>
      </w:r>
    </w:p>
    <w:p w14:paraId="1284FADD"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b/>
          <w:bCs/>
          <w:color w:val="FF0000"/>
          <w:sz w:val="20"/>
          <w:szCs w:val="20"/>
        </w:rPr>
      </w:pPr>
      <w:r>
        <w:rPr>
          <w:rFonts w:ascii="Arial" w:eastAsia="Arial" w:hAnsi="Arial" w:cs="Arial"/>
          <w:color w:val="000000"/>
          <w:sz w:val="20"/>
          <w:szCs w:val="20"/>
        </w:rPr>
        <w:t>Tarifa por pasajero en base a dólares americanos, se aceptan pagos en SOLES según tipo de cambio del día.</w:t>
      </w:r>
    </w:p>
    <w:p w14:paraId="1298B06D"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b/>
          <w:bCs/>
          <w:color w:val="FF0000"/>
          <w:sz w:val="20"/>
          <w:szCs w:val="20"/>
        </w:rPr>
      </w:pPr>
      <w:r>
        <w:rPr>
          <w:rFonts w:ascii="Arial" w:eastAsia="Arial" w:hAnsi="Arial" w:cs="Arial"/>
          <w:color w:val="000000"/>
          <w:sz w:val="20"/>
          <w:szCs w:val="20"/>
        </w:rPr>
        <w:t>Tarifas sujetas a disponibilidad al momento de reservar y a reconfirmar en fechas o períodos especiales (Semana Santa, Feriados, Congresos, Vacaciones de Invierno, Navidad, Año Nuevo, Carnaval, eventos deportivos etc.).</w:t>
      </w:r>
    </w:p>
    <w:p w14:paraId="06B50BA9"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lastRenderedPageBreak/>
        <w:t>Buenos Aires – Derecho de Uso Urbano: Todos los pasajeros extranjeros mayores de 12 años deberán abonar una tasa de USD 1,50 por persona y por día, sin importar la categoría del alojamiento. El cobro se realiza directamente en el establecimiento de alojamiento.</w:t>
      </w:r>
    </w:p>
    <w:p w14:paraId="6A8CFF80" w14:textId="77777777" w:rsidR="00C105B1"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Puerto Iguazú – Tasa Turística Provincial “Visit Misiones”: Todo turista extranjero mayor de 18 años deberá abonar USD 2 por persona y por noche. El cobro se realiza directamente en el establecimiento de alojamiento.</w:t>
      </w:r>
    </w:p>
    <w:p w14:paraId="3E32B8AD" w14:textId="77777777" w:rsidR="00C105B1" w:rsidRDefault="00000000">
      <w:pPr>
        <w:numPr>
          <w:ilvl w:val="0"/>
          <w:numId w:val="1"/>
        </w:numPr>
        <w:pBdr>
          <w:top w:val="nil"/>
          <w:left w:val="nil"/>
          <w:bottom w:val="nil"/>
          <w:right w:val="nil"/>
          <w:between w:val="nil"/>
        </w:pBdr>
        <w:spacing w:after="200" w:line="276" w:lineRule="auto"/>
        <w:jc w:val="both"/>
        <w:rPr>
          <w:rFonts w:ascii="Arial" w:eastAsia="Arial" w:hAnsi="Arial" w:cs="Arial"/>
          <w:b/>
          <w:bCs/>
          <w:color w:val="FF0000"/>
          <w:sz w:val="20"/>
          <w:szCs w:val="20"/>
        </w:rPr>
      </w:pPr>
      <w:r>
        <w:rPr>
          <w:rFonts w:ascii="Arial" w:eastAsia="Arial" w:hAnsi="Arial" w:cs="Arial"/>
          <w:color w:val="000000"/>
          <w:sz w:val="20"/>
          <w:szCs w:val="20"/>
        </w:rPr>
        <w:t>Puerto Iguazú – Tasa Ecoturística Municipal: Todos los pasajeros deberán abonar una tarifa de ARS 3.000 por persona, válida por 2 noches de alojamiento. El cobro se realiza directamente en el establecimiento de alojamiento.</w:t>
      </w:r>
    </w:p>
    <w:p w14:paraId="3AE3A342" w14:textId="77777777" w:rsidR="00C105B1" w:rsidRDefault="00000000">
      <w:pPr>
        <w:pBdr>
          <w:top w:val="nil"/>
          <w:left w:val="nil"/>
          <w:bottom w:val="nil"/>
          <w:right w:val="nil"/>
          <w:between w:val="nil"/>
        </w:pBdr>
        <w:ind w:left="720"/>
        <w:jc w:val="both"/>
        <w:rPr>
          <w:rFonts w:ascii="Arial" w:eastAsia="Arial" w:hAnsi="Arial" w:cs="Arial"/>
          <w:b/>
          <w:bCs/>
          <w:color w:val="C00000"/>
          <w:sz w:val="20"/>
          <w:szCs w:val="20"/>
        </w:rPr>
      </w:pPr>
      <w:r>
        <w:rPr>
          <w:rFonts w:ascii="Arial" w:eastAsia="Arial" w:hAnsi="Arial" w:cs="Arial"/>
          <w:b/>
          <w:bCs/>
          <w:color w:val="C00000"/>
          <w:sz w:val="20"/>
          <w:szCs w:val="20"/>
        </w:rPr>
        <w:t xml:space="preserve">Tomar nota </w:t>
      </w:r>
    </w:p>
    <w:p w14:paraId="49FAEFB8" w14:textId="77777777" w:rsidR="00C105B1" w:rsidRDefault="00000000">
      <w:pPr>
        <w:pBdr>
          <w:top w:val="nil"/>
          <w:left w:val="nil"/>
          <w:bottom w:val="nil"/>
          <w:right w:val="nil"/>
          <w:between w:val="nil"/>
        </w:pBdr>
        <w:ind w:left="720"/>
        <w:jc w:val="both"/>
        <w:rPr>
          <w:rFonts w:ascii="Arial" w:eastAsia="Arial" w:hAnsi="Arial" w:cs="Arial"/>
          <w:b/>
          <w:bCs/>
          <w:color w:val="C00000"/>
          <w:sz w:val="20"/>
          <w:szCs w:val="20"/>
        </w:rPr>
      </w:pPr>
      <w:r>
        <w:rPr>
          <w:rFonts w:ascii="Arial" w:eastAsia="Arial" w:hAnsi="Arial" w:cs="Arial"/>
          <w:b/>
          <w:bCs/>
          <w:color w:val="C00000"/>
          <w:sz w:val="20"/>
          <w:szCs w:val="20"/>
        </w:rPr>
        <w:t>De la nueva ley 6278 de la ciudad de Buenos Aires, a partir del 01 Marzo 2020. Los pasajeros mayores de 12 años que no cuenten con residencia en la República Argentina deberán pagar un impuestos de $.50 y $1.50 por noche que pernocten en algún alojamiento que este situado dentro de la Capital Argentina. Monto variaría dependiendo de las características del alojamiento: hoteles categoría 3* $0.50, categoría 4* $1.00, categoría 5* $1.50. En los apart-hoteles $0.50, hoteles Boutique $0.75, en crucero $1.00. El importe será abonado por el pasajero directamente en el establecimiento hotelero.</w:t>
      </w:r>
    </w:p>
    <w:p w14:paraId="3ACB5064" w14:textId="77777777" w:rsidR="00C105B1" w:rsidRDefault="00C105B1">
      <w:pPr>
        <w:pBdr>
          <w:top w:val="nil"/>
          <w:left w:val="nil"/>
          <w:bottom w:val="nil"/>
          <w:right w:val="nil"/>
          <w:between w:val="nil"/>
        </w:pBdr>
        <w:rPr>
          <w:rFonts w:ascii="Arial" w:eastAsia="Arial" w:hAnsi="Arial" w:cs="Arial"/>
          <w:b/>
          <w:bCs/>
          <w:color w:val="E36C09"/>
        </w:rPr>
      </w:pPr>
    </w:p>
    <w:p w14:paraId="24D7F169" w14:textId="77777777" w:rsidR="00C105B1" w:rsidRDefault="00C105B1">
      <w:pPr>
        <w:pBdr>
          <w:top w:val="nil"/>
          <w:left w:val="nil"/>
          <w:bottom w:val="nil"/>
          <w:right w:val="nil"/>
          <w:between w:val="nil"/>
        </w:pBdr>
        <w:jc w:val="center"/>
        <w:rPr>
          <w:rFonts w:ascii="Arial" w:eastAsia="Arial" w:hAnsi="Arial" w:cs="Arial"/>
          <w:b/>
          <w:bCs/>
          <w:color w:val="E36C09"/>
        </w:rPr>
      </w:pPr>
    </w:p>
    <w:p w14:paraId="0B54FDE6" w14:textId="77777777" w:rsidR="00C105B1" w:rsidRDefault="00000000">
      <w:pPr>
        <w:pBdr>
          <w:top w:val="nil"/>
          <w:left w:val="nil"/>
          <w:bottom w:val="nil"/>
          <w:right w:val="nil"/>
          <w:between w:val="nil"/>
        </w:pBdr>
        <w:jc w:val="center"/>
        <w:rPr>
          <w:rFonts w:ascii="Arial" w:eastAsia="Arial" w:hAnsi="Arial" w:cs="Arial"/>
          <w:color w:val="E36C09"/>
        </w:rPr>
      </w:pPr>
      <w:r>
        <w:rPr>
          <w:rFonts w:ascii="Arial" w:eastAsia="Arial" w:hAnsi="Arial" w:cs="Arial"/>
          <w:b/>
          <w:bCs/>
          <w:color w:val="E36C09"/>
        </w:rPr>
        <w:t xml:space="preserve">MATERIAL DE USO EXCLUSIVO </w:t>
      </w:r>
      <w:r>
        <w:rPr>
          <w:rFonts w:ascii="Arial" w:eastAsia="Arial" w:hAnsi="Arial" w:cs="Arial"/>
          <w:b/>
          <w:bCs/>
          <w:color w:val="E36C09"/>
          <w:sz w:val="26"/>
          <w:szCs w:val="26"/>
        </w:rPr>
        <w:t>PARA</w:t>
      </w:r>
      <w:r>
        <w:rPr>
          <w:rFonts w:ascii="Arial" w:eastAsia="Arial" w:hAnsi="Arial" w:cs="Arial"/>
          <w:b/>
          <w:bCs/>
          <w:color w:val="E36C09"/>
        </w:rPr>
        <w:t xml:space="preserve"> AGENCIAS DE VIAJES</w:t>
      </w:r>
    </w:p>
    <w:sectPr w:rsidR="00C105B1">
      <w:pgSz w:w="12240" w:h="15840"/>
      <w:pgMar w:top="284" w:right="616" w:bottom="142" w:left="127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9D941F8D-2136-2049-93C3-0420DD0E1E34}"/>
  </w:font>
  <w:font w:name="Times New Roman">
    <w:panose1 w:val="02020603050405020304"/>
    <w:charset w:val="00"/>
    <w:family w:val="roman"/>
    <w:pitch w:val="variable"/>
    <w:sig w:usb0="E0002EFF" w:usb1="C000785B" w:usb2="00000009" w:usb3="00000000" w:csb0="000001FF" w:csb1="00000000"/>
    <w:embedRegular r:id="rId3" w:fontKey="{A6A2C069-700B-BA42-A514-2B42F25B5592}"/>
    <w:embedBold r:id="rId4" w:fontKey="{893C0034-3420-BE44-BCC4-1A1143031AB1}"/>
  </w:font>
  <w:font w:name="Calibri">
    <w:panose1 w:val="020F0502020204030204"/>
    <w:charset w:val="00"/>
    <w:family w:val="swiss"/>
    <w:pitch w:val="variable"/>
    <w:sig w:usb0="E4002EFF" w:usb1="C200247B" w:usb2="00000009" w:usb3="00000000" w:csb0="000001FF" w:csb1="00000000"/>
    <w:embedRegular r:id="rId5" w:fontKey="{7791B5C2-A7AA-B041-B89F-6B634A838B08}"/>
  </w:font>
  <w:font w:name="Georgia">
    <w:panose1 w:val="02040502050405020303"/>
    <w:charset w:val="00"/>
    <w:family w:val="roman"/>
    <w:pitch w:val="variable"/>
    <w:sig w:usb0="00000287" w:usb1="00000000" w:usb2="00000000" w:usb3="00000000" w:csb0="0000009F" w:csb1="00000000"/>
    <w:embedItalic r:id="rId6" w:fontKey="{F1C28F9D-6744-7242-BA1B-B384F16651B0}"/>
  </w:font>
  <w:font w:name="Arial Black">
    <w:panose1 w:val="020B0A04020102020204"/>
    <w:charset w:val="00"/>
    <w:family w:val="swiss"/>
    <w:pitch w:val="variable"/>
    <w:sig w:usb0="A00002AF" w:usb1="400078FB" w:usb2="00000000" w:usb3="00000000" w:csb0="0000009F" w:csb1="00000000"/>
    <w:embedBold r:id="rId7" w:fontKey="{A01D563A-5B4F-A24F-874E-4C16B9BC41AB}"/>
  </w:font>
  <w:font w:name="Arial">
    <w:panose1 w:val="020B0604020202020204"/>
    <w:charset w:val="00"/>
    <w:family w:val="swiss"/>
    <w:pitch w:val="variable"/>
    <w:sig w:usb0="E0002EFF" w:usb1="C000785B" w:usb2="00000009" w:usb3="00000000" w:csb0="000001FF" w:csb1="00000000"/>
    <w:embedRegular r:id="rId8" w:fontKey="{9C424728-01E0-BA45-82A7-AA3E3E87D242}"/>
    <w:embedBold r:id="rId9" w:fontKey="{CED70917-9401-864C-BC7B-49786798F23F}"/>
  </w:font>
  <w:font w:name="Cambria">
    <w:panose1 w:val="02040503050406030204"/>
    <w:charset w:val="00"/>
    <w:family w:val="roman"/>
    <w:pitch w:val="variable"/>
    <w:sig w:usb0="E00002FF" w:usb1="400004FF" w:usb2="00000000" w:usb3="00000000" w:csb0="0000019F" w:csb1="00000000"/>
    <w:embedRegular r:id="rId10" w:fontKey="{CB5DA309-0049-8A4D-AA46-E2933677A19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3171E"/>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677D97"/>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3050EB"/>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EF626D"/>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F70790"/>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1F5219"/>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7795463"/>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981969">
    <w:abstractNumId w:val="2"/>
  </w:num>
  <w:num w:numId="2" w16cid:durableId="655038619">
    <w:abstractNumId w:val="1"/>
  </w:num>
  <w:num w:numId="3" w16cid:durableId="1980108935">
    <w:abstractNumId w:val="5"/>
  </w:num>
  <w:num w:numId="4" w16cid:durableId="12270989">
    <w:abstractNumId w:val="4"/>
  </w:num>
  <w:num w:numId="5" w16cid:durableId="1290431530">
    <w:abstractNumId w:val="0"/>
  </w:num>
  <w:num w:numId="6" w16cid:durableId="733741294">
    <w:abstractNumId w:val="6"/>
  </w:num>
  <w:num w:numId="7" w16cid:durableId="196149683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5B1"/>
    <w:rsid w:val="0008237F"/>
    <w:rsid w:val="00136699"/>
    <w:rsid w:val="00471CE3"/>
    <w:rsid w:val="00BC56A1"/>
    <w:rsid w:val="00C105B1"/>
    <w:rsid w:val="00EC46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4E68D2C7"/>
  <w15:docId w15:val="{88E35ABB-E8B1-134C-8ED4-12F66F5B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inespaciado">
    <w:name w:val="No Spacing"/>
    <w:uiPriority w:val="1"/>
    <w:qFormat/>
    <w:rsid w:val="00AE7133"/>
    <w:rPr>
      <w:rFonts w:ascii="Calibri" w:eastAsia="Calibri" w:hAnsi="Calibri"/>
      <w:lang w:val="es-ES"/>
    </w:rPr>
  </w:style>
  <w:style w:type="character" w:styleId="Fuerte">
    <w:name w:val="Strong"/>
    <w:basedOn w:val="Fuentedeprrafopredeter"/>
    <w:qFormat/>
    <w:rsid w:val="00AE7133"/>
    <w:rPr>
      <w:b/>
      <w:bCs/>
    </w:rPr>
  </w:style>
  <w:style w:type="paragraph" w:styleId="Prrafodelista">
    <w:name w:val="List Paragraph"/>
    <w:basedOn w:val="Normal"/>
    <w:uiPriority w:val="34"/>
    <w:qFormat/>
    <w:rsid w:val="00446F31"/>
    <w:pPr>
      <w:spacing w:after="200" w:line="276" w:lineRule="auto"/>
      <w:ind w:left="720"/>
      <w:contextualSpacing/>
    </w:pPr>
    <w:rPr>
      <w:rFonts w:asciiTheme="minorHAnsi" w:eastAsiaTheme="minorHAnsi" w:hAnsiTheme="minorHAnsi" w:cstheme="minorBid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6TC5vEVJS0O5kDNidVxjgoRO5w==">CgMxLjA4AHIhMTdEdlVkM0pZWE42ZlJaSDVua2w0SW9pUTBSRHZ2T1B3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1937</Words>
  <Characters>9804</Characters>
  <Application>Microsoft Office Word</Application>
  <DocSecurity>0</DocSecurity>
  <Lines>228</Lines>
  <Paragraphs>167</Paragraphs>
  <ScaleCrop>false</ScaleCrop>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4</cp:revision>
  <dcterms:created xsi:type="dcterms:W3CDTF">2014-03-11T23:30:00Z</dcterms:created>
  <dcterms:modified xsi:type="dcterms:W3CDTF">2026-08-05T19:25:00Z</dcterms:modified>
</cp:coreProperties>
</file>