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904744" w:rsidRDefault="00000000">
      <w:pPr>
        <w:pBdr>
          <w:top w:val="nil"/>
          <w:left w:val="nil"/>
          <w:bottom w:val="nil"/>
          <w:right w:val="nil"/>
          <w:between w:val="nil"/>
        </w:pBdr>
        <w:spacing w:after="0" w:line="240" w:lineRule="auto"/>
        <w:jc w:val="center"/>
        <w:rPr>
          <w:rFonts w:ascii="Arial Black" w:eastAsia="Arial Black" w:hAnsi="Arial Black" w:cs="Arial Black"/>
          <w:color w:val="FF0000"/>
          <w:sz w:val="90"/>
          <w:szCs w:val="90"/>
        </w:rPr>
      </w:pPr>
      <w:r>
        <w:rPr>
          <w:rFonts w:ascii="Arial Black" w:eastAsia="Arial Black" w:hAnsi="Arial Black" w:cs="Arial Black"/>
          <w:b/>
          <w:bCs/>
          <w:color w:val="FF0000"/>
          <w:sz w:val="90"/>
          <w:szCs w:val="90"/>
        </w:rPr>
        <w:t>GRAND SIRENIS</w:t>
      </w:r>
    </w:p>
    <w:p w14:paraId="00000002" w14:textId="77777777" w:rsidR="00904744" w:rsidRDefault="00000000">
      <w:pPr>
        <w:pBdr>
          <w:top w:val="nil"/>
          <w:left w:val="nil"/>
          <w:bottom w:val="nil"/>
          <w:right w:val="nil"/>
          <w:between w:val="nil"/>
        </w:pBdr>
        <w:spacing w:after="0" w:line="240" w:lineRule="auto"/>
        <w:jc w:val="center"/>
        <w:rPr>
          <w:rFonts w:ascii="Arial Black" w:eastAsia="Arial Black" w:hAnsi="Arial Black" w:cs="Arial Black"/>
          <w:color w:val="002060"/>
          <w:sz w:val="90"/>
          <w:szCs w:val="90"/>
        </w:rPr>
      </w:pPr>
      <w:r>
        <w:rPr>
          <w:rFonts w:ascii="Arial Black" w:eastAsia="Arial Black" w:hAnsi="Arial Black" w:cs="Arial Black"/>
          <w:b/>
          <w:bCs/>
          <w:color w:val="002060"/>
          <w:sz w:val="90"/>
          <w:szCs w:val="90"/>
        </w:rPr>
        <w:t xml:space="preserve"> </w:t>
      </w:r>
      <w:r>
        <w:rPr>
          <w:rFonts w:ascii="Arial Black" w:eastAsia="Arial Black" w:hAnsi="Arial Black" w:cs="Arial Black"/>
          <w:b/>
          <w:bCs/>
          <w:color w:val="002060"/>
          <w:sz w:val="72"/>
          <w:szCs w:val="72"/>
        </w:rPr>
        <w:t>RIVIERA MAYA</w:t>
      </w:r>
    </w:p>
    <w:p w14:paraId="00000003" w14:textId="77777777" w:rsidR="00904744" w:rsidRDefault="00000000">
      <w:pPr>
        <w:pBdr>
          <w:top w:val="nil"/>
          <w:left w:val="nil"/>
          <w:bottom w:val="nil"/>
          <w:right w:val="nil"/>
          <w:between w:val="nil"/>
        </w:pBdr>
        <w:spacing w:after="0" w:line="240" w:lineRule="auto"/>
        <w:jc w:val="center"/>
        <w:rPr>
          <w:rFonts w:ascii="Arial Black" w:eastAsia="Arial Black" w:hAnsi="Arial Black" w:cs="Arial Black"/>
          <w:color w:val="002060"/>
          <w:sz w:val="36"/>
          <w:szCs w:val="36"/>
        </w:rPr>
      </w:pPr>
      <w:r>
        <w:rPr>
          <w:rFonts w:ascii="Arial Black" w:eastAsia="Arial Black" w:hAnsi="Arial Black" w:cs="Arial Black"/>
          <w:b/>
          <w:bCs/>
          <w:color w:val="002060"/>
          <w:sz w:val="36"/>
          <w:szCs w:val="36"/>
        </w:rPr>
        <w:t>Solo Servicios 2026 (04 Días / 03 Noches)</w:t>
      </w:r>
    </w:p>
    <w:p w14:paraId="00000004" w14:textId="77777777" w:rsidR="00904744" w:rsidRDefault="00904744">
      <w:pPr>
        <w:spacing w:after="0"/>
        <w:rPr>
          <w:rFonts w:ascii="Arial" w:eastAsia="Arial" w:hAnsi="Arial" w:cs="Arial"/>
          <w:color w:val="E36C0A"/>
        </w:rPr>
      </w:pPr>
    </w:p>
    <w:p w14:paraId="00000005" w14:textId="77777777" w:rsidR="00904744" w:rsidRDefault="00000000">
      <w:pPr>
        <w:spacing w:after="0"/>
        <w:rPr>
          <w:rFonts w:ascii="Arial" w:eastAsia="Arial" w:hAnsi="Arial" w:cs="Arial"/>
          <w:color w:val="E36C0A"/>
        </w:rPr>
      </w:pPr>
      <w:r>
        <w:rPr>
          <w:rFonts w:ascii="Arial" w:eastAsia="Arial" w:hAnsi="Arial" w:cs="Arial"/>
          <w:b/>
          <w:bCs/>
          <w:color w:val="E36C0A"/>
        </w:rPr>
        <w:t>Programa Incluye:</w:t>
      </w:r>
    </w:p>
    <w:p w14:paraId="00000006" w14:textId="77777777" w:rsidR="00904744" w:rsidRDefault="00000000">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Traslado aeropuerto / hotel / aeropuerto.</w:t>
      </w:r>
    </w:p>
    <w:p w14:paraId="00000007" w14:textId="77777777" w:rsidR="00904744" w:rsidRDefault="00000000">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b/>
          <w:bCs/>
          <w:color w:val="000000"/>
          <w:sz w:val="20"/>
          <w:szCs w:val="20"/>
        </w:rPr>
        <w:t>03 noches de alojamiento.</w:t>
      </w:r>
    </w:p>
    <w:p w14:paraId="00000008" w14:textId="77777777" w:rsidR="00904744" w:rsidRDefault="00000000">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Sistema todo incluido.</w:t>
      </w:r>
    </w:p>
    <w:p w14:paraId="00000009" w14:textId="77777777" w:rsidR="00904744" w:rsidRDefault="00000000">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Impuestos hoteleros.</w:t>
      </w:r>
    </w:p>
    <w:p w14:paraId="0000000A" w14:textId="77777777" w:rsidR="00904744" w:rsidRDefault="00904744">
      <w:pPr>
        <w:pBdr>
          <w:top w:val="nil"/>
          <w:left w:val="nil"/>
          <w:bottom w:val="nil"/>
          <w:right w:val="nil"/>
          <w:between w:val="nil"/>
        </w:pBdr>
        <w:spacing w:after="0" w:line="240" w:lineRule="auto"/>
        <w:rPr>
          <w:rFonts w:ascii="Arial" w:eastAsia="Arial" w:hAnsi="Arial" w:cs="Arial"/>
          <w:color w:val="000000"/>
          <w:sz w:val="20"/>
          <w:szCs w:val="20"/>
        </w:rPr>
      </w:pPr>
    </w:p>
    <w:p w14:paraId="0000000B" w14:textId="77777777" w:rsidR="00904744" w:rsidRDefault="00000000">
      <w:pPr>
        <w:pBdr>
          <w:top w:val="nil"/>
          <w:left w:val="nil"/>
          <w:bottom w:val="nil"/>
          <w:right w:val="nil"/>
          <w:between w:val="nil"/>
        </w:pBdr>
        <w:tabs>
          <w:tab w:val="left" w:pos="2670"/>
        </w:tabs>
        <w:spacing w:after="0" w:line="240" w:lineRule="auto"/>
        <w:rPr>
          <w:rFonts w:ascii="Arial" w:eastAsia="Arial" w:hAnsi="Arial" w:cs="Arial"/>
          <w:color w:val="000000"/>
          <w:sz w:val="18"/>
          <w:szCs w:val="18"/>
          <w:highlight w:val="white"/>
        </w:rPr>
      </w:pPr>
      <w:r>
        <w:rPr>
          <w:rFonts w:ascii="Arial" w:eastAsia="Arial" w:hAnsi="Arial" w:cs="Arial"/>
          <w:color w:val="000000"/>
          <w:sz w:val="18"/>
          <w:szCs w:val="18"/>
          <w:highlight w:val="white"/>
        </w:rPr>
        <w:t>Precio por pasajero en USD:</w:t>
      </w:r>
    </w:p>
    <w:tbl>
      <w:tblPr>
        <w:tblW w:w="7300" w:type="dxa"/>
        <w:tblCellMar>
          <w:left w:w="70" w:type="dxa"/>
          <w:right w:w="70" w:type="dxa"/>
        </w:tblCellMar>
        <w:tblLook w:val="04A0" w:firstRow="1" w:lastRow="0" w:firstColumn="1" w:lastColumn="0" w:noHBand="0" w:noVBand="1"/>
      </w:tblPr>
      <w:tblGrid>
        <w:gridCol w:w="3180"/>
        <w:gridCol w:w="580"/>
        <w:gridCol w:w="580"/>
        <w:gridCol w:w="580"/>
        <w:gridCol w:w="580"/>
        <w:gridCol w:w="1800"/>
      </w:tblGrid>
      <w:tr w:rsidR="001111E5" w:rsidRPr="001111E5" w14:paraId="2C612AAB" w14:textId="77777777" w:rsidTr="001111E5">
        <w:trPr>
          <w:trHeight w:val="255"/>
        </w:trPr>
        <w:tc>
          <w:tcPr>
            <w:tcW w:w="3180" w:type="dxa"/>
            <w:tcBorders>
              <w:top w:val="single" w:sz="4" w:space="0" w:color="0070C0"/>
              <w:left w:val="single" w:sz="4" w:space="0" w:color="0070C0"/>
              <w:bottom w:val="single" w:sz="4" w:space="0" w:color="0070C0"/>
              <w:right w:val="single" w:sz="4" w:space="0" w:color="0070C0"/>
            </w:tcBorders>
            <w:shd w:val="clear" w:color="0070C0" w:fill="0070C0"/>
            <w:noWrap/>
            <w:vAlign w:val="center"/>
            <w:hideMark/>
          </w:tcPr>
          <w:p w14:paraId="3EDB3A94" w14:textId="77777777" w:rsidR="001111E5" w:rsidRPr="001111E5" w:rsidRDefault="001111E5" w:rsidP="001111E5">
            <w:pPr>
              <w:spacing w:after="0" w:line="240" w:lineRule="auto"/>
              <w:jc w:val="center"/>
              <w:rPr>
                <w:rFonts w:ascii="Arial" w:eastAsia="Times New Roman" w:hAnsi="Arial" w:cs="Arial"/>
                <w:b/>
                <w:bCs/>
                <w:color w:val="FFFFFF"/>
                <w:sz w:val="16"/>
                <w:szCs w:val="16"/>
                <w:lang w:val="es-PE"/>
              </w:rPr>
            </w:pPr>
            <w:r w:rsidRPr="001111E5">
              <w:rPr>
                <w:rFonts w:ascii="Arial" w:eastAsia="Times New Roman" w:hAnsi="Arial" w:cs="Arial"/>
                <w:b/>
                <w:bCs/>
                <w:color w:val="FFFFFF"/>
                <w:sz w:val="16"/>
                <w:szCs w:val="16"/>
                <w:lang w:val="es-PE"/>
              </w:rPr>
              <w:t>Hotel</w:t>
            </w:r>
          </w:p>
        </w:tc>
        <w:tc>
          <w:tcPr>
            <w:tcW w:w="580" w:type="dxa"/>
            <w:tcBorders>
              <w:top w:val="single" w:sz="4" w:space="0" w:color="0070C0"/>
              <w:left w:val="nil"/>
              <w:bottom w:val="single" w:sz="4" w:space="0" w:color="0070C0"/>
              <w:right w:val="single" w:sz="4" w:space="0" w:color="0070C0"/>
            </w:tcBorders>
            <w:shd w:val="clear" w:color="0070C0" w:fill="0070C0"/>
            <w:noWrap/>
            <w:vAlign w:val="center"/>
            <w:hideMark/>
          </w:tcPr>
          <w:p w14:paraId="7B6318D1" w14:textId="77777777" w:rsidR="001111E5" w:rsidRPr="001111E5" w:rsidRDefault="001111E5" w:rsidP="001111E5">
            <w:pPr>
              <w:spacing w:after="0" w:line="240" w:lineRule="auto"/>
              <w:jc w:val="center"/>
              <w:rPr>
                <w:rFonts w:ascii="Arial" w:eastAsia="Times New Roman" w:hAnsi="Arial" w:cs="Arial"/>
                <w:b/>
                <w:bCs/>
                <w:color w:val="FFFFFF"/>
                <w:sz w:val="16"/>
                <w:szCs w:val="16"/>
                <w:lang w:val="es-PE"/>
              </w:rPr>
            </w:pPr>
            <w:r w:rsidRPr="001111E5">
              <w:rPr>
                <w:rFonts w:ascii="Arial" w:eastAsia="Times New Roman" w:hAnsi="Arial" w:cs="Arial"/>
                <w:b/>
                <w:bCs/>
                <w:color w:val="FFFFFF"/>
                <w:sz w:val="16"/>
                <w:szCs w:val="16"/>
                <w:lang w:val="es-PE"/>
              </w:rPr>
              <w:t>SGL</w:t>
            </w:r>
          </w:p>
        </w:tc>
        <w:tc>
          <w:tcPr>
            <w:tcW w:w="580" w:type="dxa"/>
            <w:tcBorders>
              <w:top w:val="single" w:sz="4" w:space="0" w:color="0070C0"/>
              <w:left w:val="nil"/>
              <w:bottom w:val="single" w:sz="4" w:space="0" w:color="0070C0"/>
              <w:right w:val="single" w:sz="4" w:space="0" w:color="0070C0"/>
            </w:tcBorders>
            <w:shd w:val="clear" w:color="0070C0" w:fill="0070C0"/>
            <w:noWrap/>
            <w:vAlign w:val="center"/>
            <w:hideMark/>
          </w:tcPr>
          <w:p w14:paraId="23BBF261" w14:textId="77777777" w:rsidR="001111E5" w:rsidRPr="001111E5" w:rsidRDefault="001111E5" w:rsidP="001111E5">
            <w:pPr>
              <w:spacing w:after="0" w:line="240" w:lineRule="auto"/>
              <w:jc w:val="center"/>
              <w:rPr>
                <w:rFonts w:ascii="Arial" w:eastAsia="Times New Roman" w:hAnsi="Arial" w:cs="Arial"/>
                <w:b/>
                <w:bCs/>
                <w:color w:val="FFFFFF"/>
                <w:sz w:val="16"/>
                <w:szCs w:val="16"/>
                <w:lang w:val="es-PE"/>
              </w:rPr>
            </w:pPr>
            <w:r w:rsidRPr="001111E5">
              <w:rPr>
                <w:rFonts w:ascii="Arial" w:eastAsia="Times New Roman" w:hAnsi="Arial" w:cs="Arial"/>
                <w:b/>
                <w:bCs/>
                <w:color w:val="FFFFFF"/>
                <w:sz w:val="16"/>
                <w:szCs w:val="16"/>
                <w:lang w:val="es-PE"/>
              </w:rPr>
              <w:t>DBL</w:t>
            </w:r>
          </w:p>
        </w:tc>
        <w:tc>
          <w:tcPr>
            <w:tcW w:w="580" w:type="dxa"/>
            <w:tcBorders>
              <w:top w:val="single" w:sz="4" w:space="0" w:color="0070C0"/>
              <w:left w:val="nil"/>
              <w:bottom w:val="single" w:sz="4" w:space="0" w:color="0070C0"/>
              <w:right w:val="single" w:sz="4" w:space="0" w:color="0070C0"/>
            </w:tcBorders>
            <w:shd w:val="clear" w:color="0070C0" w:fill="0070C0"/>
            <w:noWrap/>
            <w:vAlign w:val="center"/>
            <w:hideMark/>
          </w:tcPr>
          <w:p w14:paraId="7C4E2EA7" w14:textId="77777777" w:rsidR="001111E5" w:rsidRPr="001111E5" w:rsidRDefault="001111E5" w:rsidP="001111E5">
            <w:pPr>
              <w:spacing w:after="0" w:line="240" w:lineRule="auto"/>
              <w:jc w:val="center"/>
              <w:rPr>
                <w:rFonts w:ascii="Arial" w:eastAsia="Times New Roman" w:hAnsi="Arial" w:cs="Arial"/>
                <w:b/>
                <w:bCs/>
                <w:color w:val="FFFFFF"/>
                <w:sz w:val="16"/>
                <w:szCs w:val="16"/>
                <w:lang w:val="es-PE"/>
              </w:rPr>
            </w:pPr>
            <w:r w:rsidRPr="001111E5">
              <w:rPr>
                <w:rFonts w:ascii="Arial" w:eastAsia="Times New Roman" w:hAnsi="Arial" w:cs="Arial"/>
                <w:b/>
                <w:bCs/>
                <w:color w:val="FFFFFF"/>
                <w:sz w:val="16"/>
                <w:szCs w:val="16"/>
                <w:lang w:val="es-PE"/>
              </w:rPr>
              <w:t>TPL</w:t>
            </w:r>
          </w:p>
        </w:tc>
        <w:tc>
          <w:tcPr>
            <w:tcW w:w="580" w:type="dxa"/>
            <w:tcBorders>
              <w:top w:val="single" w:sz="4" w:space="0" w:color="0070C0"/>
              <w:left w:val="nil"/>
              <w:bottom w:val="single" w:sz="4" w:space="0" w:color="0070C0"/>
              <w:right w:val="single" w:sz="4" w:space="0" w:color="0070C0"/>
            </w:tcBorders>
            <w:shd w:val="clear" w:color="0070C0" w:fill="0070C0"/>
            <w:noWrap/>
            <w:vAlign w:val="center"/>
            <w:hideMark/>
          </w:tcPr>
          <w:p w14:paraId="5E60BE71" w14:textId="77777777" w:rsidR="001111E5" w:rsidRPr="001111E5" w:rsidRDefault="001111E5" w:rsidP="001111E5">
            <w:pPr>
              <w:spacing w:after="0" w:line="240" w:lineRule="auto"/>
              <w:jc w:val="center"/>
              <w:rPr>
                <w:rFonts w:ascii="Arial" w:eastAsia="Times New Roman" w:hAnsi="Arial" w:cs="Arial"/>
                <w:b/>
                <w:bCs/>
                <w:color w:val="FFFFFF"/>
                <w:sz w:val="16"/>
                <w:szCs w:val="16"/>
                <w:lang w:val="es-PE"/>
              </w:rPr>
            </w:pPr>
            <w:r w:rsidRPr="001111E5">
              <w:rPr>
                <w:rFonts w:ascii="Arial" w:eastAsia="Times New Roman" w:hAnsi="Arial" w:cs="Arial"/>
                <w:b/>
                <w:bCs/>
                <w:color w:val="FFFFFF"/>
                <w:sz w:val="16"/>
                <w:szCs w:val="16"/>
                <w:lang w:val="es-PE"/>
              </w:rPr>
              <w:t>CHD</w:t>
            </w:r>
          </w:p>
        </w:tc>
        <w:tc>
          <w:tcPr>
            <w:tcW w:w="1800" w:type="dxa"/>
            <w:tcBorders>
              <w:top w:val="single" w:sz="4" w:space="0" w:color="0070C0"/>
              <w:left w:val="nil"/>
              <w:bottom w:val="single" w:sz="4" w:space="0" w:color="0070C0"/>
              <w:right w:val="single" w:sz="4" w:space="0" w:color="0070C0"/>
            </w:tcBorders>
            <w:shd w:val="clear" w:color="0070C0" w:fill="0070C0"/>
            <w:noWrap/>
            <w:vAlign w:val="center"/>
            <w:hideMark/>
          </w:tcPr>
          <w:p w14:paraId="4076E5F8" w14:textId="77777777" w:rsidR="001111E5" w:rsidRPr="001111E5" w:rsidRDefault="001111E5" w:rsidP="001111E5">
            <w:pPr>
              <w:spacing w:after="0" w:line="240" w:lineRule="auto"/>
              <w:jc w:val="center"/>
              <w:rPr>
                <w:rFonts w:ascii="Arial" w:eastAsia="Times New Roman" w:hAnsi="Arial" w:cs="Arial"/>
                <w:b/>
                <w:bCs/>
                <w:color w:val="FFFFFF"/>
                <w:sz w:val="16"/>
                <w:szCs w:val="16"/>
                <w:lang w:val="es-PE"/>
              </w:rPr>
            </w:pPr>
            <w:r w:rsidRPr="001111E5">
              <w:rPr>
                <w:rFonts w:ascii="Arial" w:eastAsia="Times New Roman" w:hAnsi="Arial" w:cs="Arial"/>
                <w:b/>
                <w:bCs/>
                <w:color w:val="FFFFFF"/>
                <w:sz w:val="16"/>
                <w:szCs w:val="16"/>
                <w:lang w:val="es-PE"/>
              </w:rPr>
              <w:t>vigencia</w:t>
            </w:r>
          </w:p>
        </w:tc>
      </w:tr>
      <w:tr w:rsidR="001111E5" w:rsidRPr="001111E5" w14:paraId="105BBB8D" w14:textId="77777777" w:rsidTr="001111E5">
        <w:trPr>
          <w:trHeight w:val="300"/>
        </w:trPr>
        <w:tc>
          <w:tcPr>
            <w:tcW w:w="3180" w:type="dxa"/>
            <w:vMerge w:val="restart"/>
            <w:tcBorders>
              <w:top w:val="nil"/>
              <w:left w:val="single" w:sz="4" w:space="0" w:color="0070C0"/>
              <w:bottom w:val="single" w:sz="4" w:space="0" w:color="0070C0"/>
              <w:right w:val="single" w:sz="4" w:space="0" w:color="0070C0"/>
            </w:tcBorders>
            <w:noWrap/>
            <w:vAlign w:val="center"/>
            <w:hideMark/>
          </w:tcPr>
          <w:p w14:paraId="26AEB837" w14:textId="77777777" w:rsidR="001111E5" w:rsidRPr="001111E5" w:rsidRDefault="001111E5" w:rsidP="001111E5">
            <w:pPr>
              <w:spacing w:after="0" w:line="240" w:lineRule="auto"/>
              <w:jc w:val="center"/>
              <w:rPr>
                <w:rFonts w:ascii="Arial" w:eastAsia="Times New Roman" w:hAnsi="Arial" w:cs="Arial"/>
                <w:b/>
                <w:bCs/>
                <w:color w:val="000000"/>
                <w:sz w:val="16"/>
                <w:szCs w:val="16"/>
                <w:lang w:val="es-PE"/>
              </w:rPr>
            </w:pPr>
            <w:r w:rsidRPr="001111E5">
              <w:rPr>
                <w:rFonts w:ascii="Arial" w:eastAsia="Times New Roman" w:hAnsi="Arial" w:cs="Arial"/>
                <w:b/>
                <w:bCs/>
                <w:color w:val="000000"/>
                <w:sz w:val="16"/>
                <w:szCs w:val="16"/>
                <w:lang w:val="es-PE"/>
              </w:rPr>
              <w:t>Grand Sirenis Riviera Maya</w:t>
            </w:r>
          </w:p>
        </w:tc>
        <w:tc>
          <w:tcPr>
            <w:tcW w:w="580" w:type="dxa"/>
            <w:tcBorders>
              <w:top w:val="nil"/>
              <w:left w:val="nil"/>
              <w:bottom w:val="single" w:sz="4" w:space="0" w:color="0070C0"/>
              <w:right w:val="single" w:sz="4" w:space="0" w:color="0070C0"/>
            </w:tcBorders>
            <w:noWrap/>
            <w:vAlign w:val="bottom"/>
            <w:hideMark/>
          </w:tcPr>
          <w:p w14:paraId="17DDE482" w14:textId="77777777" w:rsidR="001111E5" w:rsidRPr="001111E5" w:rsidRDefault="001111E5" w:rsidP="001111E5">
            <w:pPr>
              <w:spacing w:after="0" w:line="240" w:lineRule="auto"/>
              <w:jc w:val="center"/>
              <w:rPr>
                <w:rFonts w:ascii="Arial" w:eastAsia="Times New Roman" w:hAnsi="Arial" w:cs="Arial"/>
                <w:b/>
                <w:bCs/>
                <w:color w:val="000000"/>
                <w:sz w:val="16"/>
                <w:szCs w:val="16"/>
                <w:lang w:val="es-PE"/>
              </w:rPr>
            </w:pPr>
            <w:r w:rsidRPr="001111E5">
              <w:rPr>
                <w:rFonts w:ascii="Arial" w:eastAsia="Times New Roman" w:hAnsi="Arial" w:cs="Arial"/>
                <w:b/>
                <w:bCs/>
                <w:color w:val="000000"/>
                <w:sz w:val="16"/>
                <w:szCs w:val="16"/>
                <w:lang w:val="es-PE"/>
              </w:rPr>
              <w:t>537</w:t>
            </w:r>
          </w:p>
        </w:tc>
        <w:tc>
          <w:tcPr>
            <w:tcW w:w="580" w:type="dxa"/>
            <w:tcBorders>
              <w:top w:val="nil"/>
              <w:left w:val="nil"/>
              <w:bottom w:val="single" w:sz="4" w:space="0" w:color="0070C0"/>
              <w:right w:val="single" w:sz="4" w:space="0" w:color="0070C0"/>
            </w:tcBorders>
            <w:noWrap/>
            <w:vAlign w:val="bottom"/>
            <w:hideMark/>
          </w:tcPr>
          <w:p w14:paraId="3694107D" w14:textId="77777777" w:rsidR="001111E5" w:rsidRPr="001111E5" w:rsidRDefault="001111E5" w:rsidP="001111E5">
            <w:pPr>
              <w:spacing w:after="0" w:line="240" w:lineRule="auto"/>
              <w:jc w:val="center"/>
              <w:rPr>
                <w:rFonts w:ascii="Arial" w:eastAsia="Times New Roman" w:hAnsi="Arial" w:cs="Arial"/>
                <w:b/>
                <w:bCs/>
                <w:color w:val="000000"/>
                <w:sz w:val="16"/>
                <w:szCs w:val="16"/>
                <w:lang w:val="es-PE"/>
              </w:rPr>
            </w:pPr>
            <w:r w:rsidRPr="001111E5">
              <w:rPr>
                <w:rFonts w:ascii="Arial" w:eastAsia="Times New Roman" w:hAnsi="Arial" w:cs="Arial"/>
                <w:b/>
                <w:bCs/>
                <w:color w:val="000000"/>
                <w:sz w:val="16"/>
                <w:szCs w:val="16"/>
                <w:lang w:val="es-PE"/>
              </w:rPr>
              <w:t>394</w:t>
            </w:r>
          </w:p>
        </w:tc>
        <w:tc>
          <w:tcPr>
            <w:tcW w:w="580" w:type="dxa"/>
            <w:tcBorders>
              <w:top w:val="nil"/>
              <w:left w:val="nil"/>
              <w:bottom w:val="single" w:sz="4" w:space="0" w:color="0070C0"/>
              <w:right w:val="single" w:sz="4" w:space="0" w:color="0070C0"/>
            </w:tcBorders>
            <w:noWrap/>
            <w:vAlign w:val="bottom"/>
            <w:hideMark/>
          </w:tcPr>
          <w:p w14:paraId="69496D44" w14:textId="77777777" w:rsidR="001111E5" w:rsidRPr="001111E5" w:rsidRDefault="001111E5" w:rsidP="001111E5">
            <w:pPr>
              <w:spacing w:after="0" w:line="240" w:lineRule="auto"/>
              <w:jc w:val="center"/>
              <w:rPr>
                <w:rFonts w:ascii="Arial" w:eastAsia="Times New Roman" w:hAnsi="Arial" w:cs="Arial"/>
                <w:b/>
                <w:bCs/>
                <w:color w:val="000000"/>
                <w:sz w:val="16"/>
                <w:szCs w:val="16"/>
                <w:lang w:val="es-PE"/>
              </w:rPr>
            </w:pPr>
            <w:r w:rsidRPr="001111E5">
              <w:rPr>
                <w:rFonts w:ascii="Arial" w:eastAsia="Times New Roman" w:hAnsi="Arial" w:cs="Arial"/>
                <w:b/>
                <w:bCs/>
                <w:color w:val="000000"/>
                <w:sz w:val="16"/>
                <w:szCs w:val="16"/>
                <w:lang w:val="es-PE"/>
              </w:rPr>
              <w:t>365</w:t>
            </w:r>
          </w:p>
        </w:tc>
        <w:tc>
          <w:tcPr>
            <w:tcW w:w="580" w:type="dxa"/>
            <w:tcBorders>
              <w:top w:val="nil"/>
              <w:left w:val="nil"/>
              <w:bottom w:val="single" w:sz="4" w:space="0" w:color="0070C0"/>
              <w:right w:val="single" w:sz="4" w:space="0" w:color="0070C0"/>
            </w:tcBorders>
            <w:noWrap/>
            <w:vAlign w:val="bottom"/>
            <w:hideMark/>
          </w:tcPr>
          <w:p w14:paraId="40F1AC16" w14:textId="77777777" w:rsidR="001111E5" w:rsidRPr="001111E5" w:rsidRDefault="001111E5" w:rsidP="001111E5">
            <w:pPr>
              <w:spacing w:after="0" w:line="240" w:lineRule="auto"/>
              <w:jc w:val="center"/>
              <w:rPr>
                <w:rFonts w:ascii="Arial" w:eastAsia="Times New Roman" w:hAnsi="Arial" w:cs="Arial"/>
                <w:b/>
                <w:bCs/>
                <w:color w:val="000000"/>
                <w:sz w:val="16"/>
                <w:szCs w:val="16"/>
                <w:lang w:val="es-PE"/>
              </w:rPr>
            </w:pPr>
            <w:r w:rsidRPr="001111E5">
              <w:rPr>
                <w:rFonts w:ascii="Arial" w:eastAsia="Times New Roman" w:hAnsi="Arial" w:cs="Arial"/>
                <w:b/>
                <w:bCs/>
                <w:color w:val="000000"/>
                <w:sz w:val="16"/>
                <w:szCs w:val="16"/>
                <w:lang w:val="es-PE"/>
              </w:rPr>
              <w:t>195</w:t>
            </w:r>
          </w:p>
        </w:tc>
        <w:tc>
          <w:tcPr>
            <w:tcW w:w="1800" w:type="dxa"/>
            <w:tcBorders>
              <w:top w:val="nil"/>
              <w:left w:val="nil"/>
              <w:bottom w:val="single" w:sz="4" w:space="0" w:color="0070C0"/>
              <w:right w:val="single" w:sz="4" w:space="0" w:color="0070C0"/>
            </w:tcBorders>
            <w:noWrap/>
            <w:vAlign w:val="bottom"/>
            <w:hideMark/>
          </w:tcPr>
          <w:p w14:paraId="12638E6E" w14:textId="77777777" w:rsidR="001111E5" w:rsidRPr="001111E5" w:rsidRDefault="001111E5" w:rsidP="001111E5">
            <w:pPr>
              <w:spacing w:after="0" w:line="240" w:lineRule="auto"/>
              <w:jc w:val="center"/>
              <w:rPr>
                <w:rFonts w:ascii="Arial" w:eastAsia="Times New Roman" w:hAnsi="Arial" w:cs="Arial"/>
                <w:b/>
                <w:bCs/>
                <w:color w:val="000000"/>
                <w:sz w:val="16"/>
                <w:szCs w:val="16"/>
                <w:lang w:val="es-PE"/>
              </w:rPr>
            </w:pPr>
            <w:r w:rsidRPr="001111E5">
              <w:rPr>
                <w:rFonts w:ascii="Arial" w:eastAsia="Times New Roman" w:hAnsi="Arial" w:cs="Arial"/>
                <w:b/>
                <w:bCs/>
                <w:color w:val="000000"/>
                <w:sz w:val="16"/>
                <w:szCs w:val="16"/>
                <w:lang w:val="es-PE"/>
              </w:rPr>
              <w:t>Octubre</w:t>
            </w:r>
          </w:p>
        </w:tc>
      </w:tr>
      <w:tr w:rsidR="001111E5" w:rsidRPr="001111E5" w14:paraId="774FC5BE" w14:textId="77777777" w:rsidTr="001111E5">
        <w:trPr>
          <w:trHeight w:val="300"/>
        </w:trPr>
        <w:tc>
          <w:tcPr>
            <w:tcW w:w="3180" w:type="dxa"/>
            <w:vMerge/>
            <w:tcBorders>
              <w:top w:val="nil"/>
              <w:left w:val="single" w:sz="4" w:space="0" w:color="0070C0"/>
              <w:bottom w:val="single" w:sz="4" w:space="0" w:color="0070C0"/>
              <w:right w:val="single" w:sz="4" w:space="0" w:color="0070C0"/>
            </w:tcBorders>
            <w:vAlign w:val="center"/>
            <w:hideMark/>
          </w:tcPr>
          <w:p w14:paraId="2A36BC6F" w14:textId="77777777" w:rsidR="001111E5" w:rsidRPr="001111E5" w:rsidRDefault="001111E5" w:rsidP="001111E5">
            <w:pPr>
              <w:spacing w:after="0" w:line="240" w:lineRule="auto"/>
              <w:rPr>
                <w:rFonts w:ascii="Arial" w:eastAsia="Times New Roman" w:hAnsi="Arial" w:cs="Arial"/>
                <w:b/>
                <w:bCs/>
                <w:color w:val="000000"/>
                <w:sz w:val="16"/>
                <w:szCs w:val="16"/>
                <w:lang w:val="es-PE"/>
              </w:rPr>
            </w:pPr>
          </w:p>
        </w:tc>
        <w:tc>
          <w:tcPr>
            <w:tcW w:w="580" w:type="dxa"/>
            <w:tcBorders>
              <w:top w:val="nil"/>
              <w:left w:val="nil"/>
              <w:bottom w:val="single" w:sz="4" w:space="0" w:color="0070C0"/>
              <w:right w:val="single" w:sz="4" w:space="0" w:color="0070C0"/>
            </w:tcBorders>
            <w:noWrap/>
            <w:vAlign w:val="bottom"/>
            <w:hideMark/>
          </w:tcPr>
          <w:p w14:paraId="10E7A83F" w14:textId="77777777" w:rsidR="001111E5" w:rsidRPr="001111E5" w:rsidRDefault="001111E5" w:rsidP="001111E5">
            <w:pPr>
              <w:spacing w:after="0" w:line="240" w:lineRule="auto"/>
              <w:jc w:val="center"/>
              <w:rPr>
                <w:rFonts w:ascii="Arial" w:eastAsia="Times New Roman" w:hAnsi="Arial" w:cs="Arial"/>
                <w:b/>
                <w:bCs/>
                <w:color w:val="000000"/>
                <w:sz w:val="16"/>
                <w:szCs w:val="16"/>
                <w:lang w:val="es-PE"/>
              </w:rPr>
            </w:pPr>
            <w:r w:rsidRPr="001111E5">
              <w:rPr>
                <w:rFonts w:ascii="Arial" w:eastAsia="Times New Roman" w:hAnsi="Arial" w:cs="Arial"/>
                <w:b/>
                <w:bCs/>
                <w:color w:val="000000"/>
                <w:sz w:val="16"/>
                <w:szCs w:val="16"/>
                <w:lang w:val="es-PE"/>
              </w:rPr>
              <w:t>679</w:t>
            </w:r>
          </w:p>
        </w:tc>
        <w:tc>
          <w:tcPr>
            <w:tcW w:w="580" w:type="dxa"/>
            <w:tcBorders>
              <w:top w:val="nil"/>
              <w:left w:val="nil"/>
              <w:bottom w:val="single" w:sz="4" w:space="0" w:color="0070C0"/>
              <w:right w:val="single" w:sz="4" w:space="0" w:color="0070C0"/>
            </w:tcBorders>
            <w:noWrap/>
            <w:vAlign w:val="bottom"/>
            <w:hideMark/>
          </w:tcPr>
          <w:p w14:paraId="222E3C06" w14:textId="77777777" w:rsidR="001111E5" w:rsidRPr="001111E5" w:rsidRDefault="001111E5" w:rsidP="001111E5">
            <w:pPr>
              <w:spacing w:after="0" w:line="240" w:lineRule="auto"/>
              <w:jc w:val="center"/>
              <w:rPr>
                <w:rFonts w:ascii="Arial" w:eastAsia="Times New Roman" w:hAnsi="Arial" w:cs="Arial"/>
                <w:b/>
                <w:bCs/>
                <w:color w:val="000000"/>
                <w:sz w:val="16"/>
                <w:szCs w:val="16"/>
                <w:lang w:val="es-PE"/>
              </w:rPr>
            </w:pPr>
            <w:r w:rsidRPr="001111E5">
              <w:rPr>
                <w:rFonts w:ascii="Arial" w:eastAsia="Times New Roman" w:hAnsi="Arial" w:cs="Arial"/>
                <w:b/>
                <w:bCs/>
                <w:color w:val="000000"/>
                <w:sz w:val="16"/>
                <w:szCs w:val="16"/>
                <w:lang w:val="es-PE"/>
              </w:rPr>
              <w:t>497</w:t>
            </w:r>
          </w:p>
        </w:tc>
        <w:tc>
          <w:tcPr>
            <w:tcW w:w="580" w:type="dxa"/>
            <w:tcBorders>
              <w:top w:val="nil"/>
              <w:left w:val="nil"/>
              <w:bottom w:val="single" w:sz="4" w:space="0" w:color="0070C0"/>
              <w:right w:val="single" w:sz="4" w:space="0" w:color="0070C0"/>
            </w:tcBorders>
            <w:noWrap/>
            <w:vAlign w:val="bottom"/>
            <w:hideMark/>
          </w:tcPr>
          <w:p w14:paraId="62C1826D" w14:textId="77777777" w:rsidR="001111E5" w:rsidRPr="001111E5" w:rsidRDefault="001111E5" w:rsidP="001111E5">
            <w:pPr>
              <w:spacing w:after="0" w:line="240" w:lineRule="auto"/>
              <w:jc w:val="center"/>
              <w:rPr>
                <w:rFonts w:ascii="Arial" w:eastAsia="Times New Roman" w:hAnsi="Arial" w:cs="Arial"/>
                <w:b/>
                <w:bCs/>
                <w:color w:val="000000"/>
                <w:sz w:val="16"/>
                <w:szCs w:val="16"/>
                <w:lang w:val="es-PE"/>
              </w:rPr>
            </w:pPr>
            <w:r w:rsidRPr="001111E5">
              <w:rPr>
                <w:rFonts w:ascii="Arial" w:eastAsia="Times New Roman" w:hAnsi="Arial" w:cs="Arial"/>
                <w:b/>
                <w:bCs/>
                <w:color w:val="000000"/>
                <w:sz w:val="16"/>
                <w:szCs w:val="16"/>
                <w:lang w:val="es-PE"/>
              </w:rPr>
              <w:t>459</w:t>
            </w:r>
          </w:p>
        </w:tc>
        <w:tc>
          <w:tcPr>
            <w:tcW w:w="580" w:type="dxa"/>
            <w:tcBorders>
              <w:top w:val="nil"/>
              <w:left w:val="nil"/>
              <w:bottom w:val="single" w:sz="4" w:space="0" w:color="0070C0"/>
              <w:right w:val="single" w:sz="4" w:space="0" w:color="0070C0"/>
            </w:tcBorders>
            <w:noWrap/>
            <w:vAlign w:val="bottom"/>
            <w:hideMark/>
          </w:tcPr>
          <w:p w14:paraId="34B57E0B" w14:textId="77777777" w:rsidR="001111E5" w:rsidRPr="001111E5" w:rsidRDefault="001111E5" w:rsidP="001111E5">
            <w:pPr>
              <w:spacing w:after="0" w:line="240" w:lineRule="auto"/>
              <w:jc w:val="center"/>
              <w:rPr>
                <w:rFonts w:ascii="Arial" w:eastAsia="Times New Roman" w:hAnsi="Arial" w:cs="Arial"/>
                <w:b/>
                <w:bCs/>
                <w:color w:val="000000"/>
                <w:sz w:val="16"/>
                <w:szCs w:val="16"/>
                <w:lang w:val="es-PE"/>
              </w:rPr>
            </w:pPr>
            <w:r w:rsidRPr="001111E5">
              <w:rPr>
                <w:rFonts w:ascii="Arial" w:eastAsia="Times New Roman" w:hAnsi="Arial" w:cs="Arial"/>
                <w:b/>
                <w:bCs/>
                <w:color w:val="000000"/>
                <w:sz w:val="16"/>
                <w:szCs w:val="16"/>
                <w:lang w:val="es-PE"/>
              </w:rPr>
              <w:t>245</w:t>
            </w:r>
          </w:p>
        </w:tc>
        <w:tc>
          <w:tcPr>
            <w:tcW w:w="1800" w:type="dxa"/>
            <w:tcBorders>
              <w:top w:val="nil"/>
              <w:left w:val="nil"/>
              <w:bottom w:val="single" w:sz="4" w:space="0" w:color="0070C0"/>
              <w:right w:val="single" w:sz="4" w:space="0" w:color="0070C0"/>
            </w:tcBorders>
            <w:noWrap/>
            <w:vAlign w:val="bottom"/>
            <w:hideMark/>
          </w:tcPr>
          <w:p w14:paraId="31B13BCC" w14:textId="77777777" w:rsidR="001111E5" w:rsidRPr="001111E5" w:rsidRDefault="001111E5" w:rsidP="001111E5">
            <w:pPr>
              <w:spacing w:after="0" w:line="240" w:lineRule="auto"/>
              <w:jc w:val="center"/>
              <w:rPr>
                <w:rFonts w:ascii="Arial" w:eastAsia="Times New Roman" w:hAnsi="Arial" w:cs="Arial"/>
                <w:b/>
                <w:bCs/>
                <w:color w:val="000000"/>
                <w:sz w:val="16"/>
                <w:szCs w:val="16"/>
                <w:lang w:val="es-PE"/>
              </w:rPr>
            </w:pPr>
            <w:r w:rsidRPr="001111E5">
              <w:rPr>
                <w:rFonts w:ascii="Arial" w:eastAsia="Times New Roman" w:hAnsi="Arial" w:cs="Arial"/>
                <w:b/>
                <w:bCs/>
                <w:color w:val="000000"/>
                <w:sz w:val="16"/>
                <w:szCs w:val="16"/>
                <w:lang w:val="es-PE"/>
              </w:rPr>
              <w:t>Noviembre</w:t>
            </w:r>
          </w:p>
        </w:tc>
      </w:tr>
      <w:tr w:rsidR="001111E5" w:rsidRPr="001111E5" w14:paraId="7AA03A14" w14:textId="77777777" w:rsidTr="001111E5">
        <w:trPr>
          <w:trHeight w:val="300"/>
        </w:trPr>
        <w:tc>
          <w:tcPr>
            <w:tcW w:w="3180" w:type="dxa"/>
            <w:vMerge/>
            <w:tcBorders>
              <w:top w:val="nil"/>
              <w:left w:val="single" w:sz="4" w:space="0" w:color="0070C0"/>
              <w:bottom w:val="single" w:sz="4" w:space="0" w:color="0070C0"/>
              <w:right w:val="single" w:sz="4" w:space="0" w:color="0070C0"/>
            </w:tcBorders>
            <w:vAlign w:val="center"/>
            <w:hideMark/>
          </w:tcPr>
          <w:p w14:paraId="4A61F28C" w14:textId="77777777" w:rsidR="001111E5" w:rsidRPr="001111E5" w:rsidRDefault="001111E5" w:rsidP="001111E5">
            <w:pPr>
              <w:spacing w:after="0" w:line="240" w:lineRule="auto"/>
              <w:rPr>
                <w:rFonts w:ascii="Arial" w:eastAsia="Times New Roman" w:hAnsi="Arial" w:cs="Arial"/>
                <w:b/>
                <w:bCs/>
                <w:color w:val="000000"/>
                <w:sz w:val="16"/>
                <w:szCs w:val="16"/>
                <w:lang w:val="es-PE"/>
              </w:rPr>
            </w:pPr>
          </w:p>
        </w:tc>
        <w:tc>
          <w:tcPr>
            <w:tcW w:w="580" w:type="dxa"/>
            <w:tcBorders>
              <w:top w:val="nil"/>
              <w:left w:val="nil"/>
              <w:bottom w:val="single" w:sz="4" w:space="0" w:color="0070C0"/>
              <w:right w:val="single" w:sz="4" w:space="0" w:color="0070C0"/>
            </w:tcBorders>
            <w:noWrap/>
            <w:vAlign w:val="bottom"/>
            <w:hideMark/>
          </w:tcPr>
          <w:p w14:paraId="2AA2CDB0" w14:textId="77777777" w:rsidR="001111E5" w:rsidRPr="001111E5" w:rsidRDefault="001111E5" w:rsidP="001111E5">
            <w:pPr>
              <w:spacing w:after="0" w:line="240" w:lineRule="auto"/>
              <w:jc w:val="center"/>
              <w:rPr>
                <w:rFonts w:ascii="Arial" w:eastAsia="Times New Roman" w:hAnsi="Arial" w:cs="Arial"/>
                <w:b/>
                <w:bCs/>
                <w:color w:val="000000"/>
                <w:sz w:val="16"/>
                <w:szCs w:val="16"/>
                <w:lang w:val="es-PE"/>
              </w:rPr>
            </w:pPr>
            <w:r w:rsidRPr="001111E5">
              <w:rPr>
                <w:rFonts w:ascii="Arial" w:eastAsia="Times New Roman" w:hAnsi="Arial" w:cs="Arial"/>
                <w:b/>
                <w:bCs/>
                <w:color w:val="000000"/>
                <w:sz w:val="16"/>
                <w:szCs w:val="16"/>
                <w:lang w:val="es-PE"/>
              </w:rPr>
              <w:t>679</w:t>
            </w:r>
          </w:p>
        </w:tc>
        <w:tc>
          <w:tcPr>
            <w:tcW w:w="580" w:type="dxa"/>
            <w:tcBorders>
              <w:top w:val="nil"/>
              <w:left w:val="nil"/>
              <w:bottom w:val="single" w:sz="4" w:space="0" w:color="0070C0"/>
              <w:right w:val="single" w:sz="4" w:space="0" w:color="0070C0"/>
            </w:tcBorders>
            <w:noWrap/>
            <w:vAlign w:val="bottom"/>
            <w:hideMark/>
          </w:tcPr>
          <w:p w14:paraId="42B990D6" w14:textId="77777777" w:rsidR="001111E5" w:rsidRPr="001111E5" w:rsidRDefault="001111E5" w:rsidP="001111E5">
            <w:pPr>
              <w:spacing w:after="0" w:line="240" w:lineRule="auto"/>
              <w:jc w:val="center"/>
              <w:rPr>
                <w:rFonts w:ascii="Arial" w:eastAsia="Times New Roman" w:hAnsi="Arial" w:cs="Arial"/>
                <w:b/>
                <w:bCs/>
                <w:color w:val="000000"/>
                <w:sz w:val="16"/>
                <w:szCs w:val="16"/>
                <w:lang w:val="es-PE"/>
              </w:rPr>
            </w:pPr>
            <w:r w:rsidRPr="001111E5">
              <w:rPr>
                <w:rFonts w:ascii="Arial" w:eastAsia="Times New Roman" w:hAnsi="Arial" w:cs="Arial"/>
                <w:b/>
                <w:bCs/>
                <w:color w:val="000000"/>
                <w:sz w:val="16"/>
                <w:szCs w:val="16"/>
                <w:lang w:val="es-PE"/>
              </w:rPr>
              <w:t>497</w:t>
            </w:r>
          </w:p>
        </w:tc>
        <w:tc>
          <w:tcPr>
            <w:tcW w:w="580" w:type="dxa"/>
            <w:tcBorders>
              <w:top w:val="nil"/>
              <w:left w:val="nil"/>
              <w:bottom w:val="single" w:sz="4" w:space="0" w:color="0070C0"/>
              <w:right w:val="single" w:sz="4" w:space="0" w:color="0070C0"/>
            </w:tcBorders>
            <w:noWrap/>
            <w:vAlign w:val="bottom"/>
            <w:hideMark/>
          </w:tcPr>
          <w:p w14:paraId="63F6288C" w14:textId="77777777" w:rsidR="001111E5" w:rsidRPr="001111E5" w:rsidRDefault="001111E5" w:rsidP="001111E5">
            <w:pPr>
              <w:spacing w:after="0" w:line="240" w:lineRule="auto"/>
              <w:jc w:val="center"/>
              <w:rPr>
                <w:rFonts w:ascii="Arial" w:eastAsia="Times New Roman" w:hAnsi="Arial" w:cs="Arial"/>
                <w:b/>
                <w:bCs/>
                <w:color w:val="000000"/>
                <w:sz w:val="16"/>
                <w:szCs w:val="16"/>
                <w:lang w:val="es-PE"/>
              </w:rPr>
            </w:pPr>
            <w:r w:rsidRPr="001111E5">
              <w:rPr>
                <w:rFonts w:ascii="Arial" w:eastAsia="Times New Roman" w:hAnsi="Arial" w:cs="Arial"/>
                <w:b/>
                <w:bCs/>
                <w:color w:val="000000"/>
                <w:sz w:val="16"/>
                <w:szCs w:val="16"/>
                <w:lang w:val="es-PE"/>
              </w:rPr>
              <w:t>459</w:t>
            </w:r>
          </w:p>
        </w:tc>
        <w:tc>
          <w:tcPr>
            <w:tcW w:w="580" w:type="dxa"/>
            <w:tcBorders>
              <w:top w:val="nil"/>
              <w:left w:val="nil"/>
              <w:bottom w:val="single" w:sz="4" w:space="0" w:color="0070C0"/>
              <w:right w:val="single" w:sz="4" w:space="0" w:color="0070C0"/>
            </w:tcBorders>
            <w:noWrap/>
            <w:vAlign w:val="bottom"/>
            <w:hideMark/>
          </w:tcPr>
          <w:p w14:paraId="757E75A6" w14:textId="77777777" w:rsidR="001111E5" w:rsidRPr="001111E5" w:rsidRDefault="001111E5" w:rsidP="001111E5">
            <w:pPr>
              <w:spacing w:after="0" w:line="240" w:lineRule="auto"/>
              <w:jc w:val="center"/>
              <w:rPr>
                <w:rFonts w:ascii="Arial" w:eastAsia="Times New Roman" w:hAnsi="Arial" w:cs="Arial"/>
                <w:b/>
                <w:bCs/>
                <w:color w:val="000000"/>
                <w:sz w:val="16"/>
                <w:szCs w:val="16"/>
                <w:lang w:val="es-PE"/>
              </w:rPr>
            </w:pPr>
            <w:r w:rsidRPr="001111E5">
              <w:rPr>
                <w:rFonts w:ascii="Arial" w:eastAsia="Times New Roman" w:hAnsi="Arial" w:cs="Arial"/>
                <w:b/>
                <w:bCs/>
                <w:color w:val="000000"/>
                <w:sz w:val="16"/>
                <w:szCs w:val="16"/>
                <w:lang w:val="es-PE"/>
              </w:rPr>
              <w:t>245</w:t>
            </w:r>
          </w:p>
        </w:tc>
        <w:tc>
          <w:tcPr>
            <w:tcW w:w="1800" w:type="dxa"/>
            <w:tcBorders>
              <w:top w:val="nil"/>
              <w:left w:val="nil"/>
              <w:bottom w:val="single" w:sz="4" w:space="0" w:color="0070C0"/>
              <w:right w:val="single" w:sz="4" w:space="0" w:color="0070C0"/>
            </w:tcBorders>
            <w:noWrap/>
            <w:vAlign w:val="bottom"/>
            <w:hideMark/>
          </w:tcPr>
          <w:p w14:paraId="0F7445A3" w14:textId="77777777" w:rsidR="001111E5" w:rsidRPr="001111E5" w:rsidRDefault="001111E5" w:rsidP="001111E5">
            <w:pPr>
              <w:spacing w:after="0" w:line="240" w:lineRule="auto"/>
              <w:jc w:val="center"/>
              <w:rPr>
                <w:rFonts w:ascii="Arial" w:eastAsia="Times New Roman" w:hAnsi="Arial" w:cs="Arial"/>
                <w:b/>
                <w:bCs/>
                <w:color w:val="000000"/>
                <w:sz w:val="16"/>
                <w:szCs w:val="16"/>
                <w:lang w:val="es-PE"/>
              </w:rPr>
            </w:pPr>
            <w:r w:rsidRPr="001111E5">
              <w:rPr>
                <w:rFonts w:ascii="Arial" w:eastAsia="Times New Roman" w:hAnsi="Arial" w:cs="Arial"/>
                <w:b/>
                <w:bCs/>
                <w:color w:val="000000"/>
                <w:sz w:val="16"/>
                <w:szCs w:val="16"/>
                <w:lang w:val="es-PE"/>
              </w:rPr>
              <w:t>Diciembre</w:t>
            </w:r>
          </w:p>
        </w:tc>
      </w:tr>
    </w:tbl>
    <w:p w14:paraId="0000000D" w14:textId="77777777" w:rsidR="00904744" w:rsidRDefault="00904744">
      <w:pPr>
        <w:pBdr>
          <w:top w:val="nil"/>
          <w:left w:val="nil"/>
          <w:bottom w:val="nil"/>
          <w:right w:val="nil"/>
          <w:between w:val="nil"/>
        </w:pBdr>
        <w:spacing w:after="0" w:line="240" w:lineRule="auto"/>
        <w:rPr>
          <w:rFonts w:ascii="Arial" w:eastAsia="Arial" w:hAnsi="Arial" w:cs="Arial"/>
          <w:sz w:val="18"/>
          <w:szCs w:val="18"/>
          <w:highlight w:val="white"/>
        </w:rPr>
      </w:pPr>
    </w:p>
    <w:p w14:paraId="0000000E" w14:textId="77777777" w:rsidR="00904744" w:rsidRDefault="00000000">
      <w:pPr>
        <w:pBdr>
          <w:top w:val="nil"/>
          <w:left w:val="nil"/>
          <w:bottom w:val="nil"/>
          <w:right w:val="nil"/>
          <w:between w:val="nil"/>
        </w:pBdr>
        <w:spacing w:after="0" w:line="240" w:lineRule="auto"/>
        <w:rPr>
          <w:rFonts w:ascii="Arial" w:eastAsia="Arial" w:hAnsi="Arial" w:cs="Arial"/>
          <w:color w:val="E36C0A"/>
        </w:rPr>
      </w:pPr>
      <w:r>
        <w:rPr>
          <w:rFonts w:ascii="Arial" w:eastAsia="Arial" w:hAnsi="Arial" w:cs="Arial"/>
          <w:b/>
          <w:bCs/>
          <w:color w:val="E36C0A"/>
        </w:rPr>
        <w:t>Información General:</w:t>
      </w:r>
    </w:p>
    <w:p w14:paraId="0000000F" w14:textId="77777777" w:rsidR="00904744" w:rsidRDefault="00000000">
      <w:pPr>
        <w:numPr>
          <w:ilvl w:val="0"/>
          <w:numId w:val="1"/>
        </w:numPr>
        <w:pBdr>
          <w:top w:val="nil"/>
          <w:left w:val="nil"/>
          <w:bottom w:val="nil"/>
          <w:right w:val="nil"/>
          <w:between w:val="nil"/>
        </w:pBdr>
        <w:spacing w:after="0" w:line="240" w:lineRule="auto"/>
        <w:jc w:val="both"/>
        <w:rPr>
          <w:color w:val="C00000"/>
          <w:sz w:val="18"/>
          <w:szCs w:val="18"/>
        </w:rPr>
      </w:pPr>
      <w:r>
        <w:rPr>
          <w:rFonts w:ascii="Arial" w:eastAsia="Arial" w:hAnsi="Arial" w:cs="Arial"/>
          <w:b/>
          <w:bCs/>
          <w:color w:val="C00000"/>
          <w:sz w:val="18"/>
          <w:szCs w:val="18"/>
        </w:rPr>
        <w:t>Tarifas dinámicas y sujetas a cambios sin previo aviso…consultar.</w:t>
      </w:r>
    </w:p>
    <w:p w14:paraId="00000010" w14:textId="77777777" w:rsidR="00904744" w:rsidRDefault="00000000">
      <w:pPr>
        <w:numPr>
          <w:ilvl w:val="0"/>
          <w:numId w:val="1"/>
        </w:numPr>
        <w:pBdr>
          <w:top w:val="nil"/>
          <w:left w:val="nil"/>
          <w:bottom w:val="nil"/>
          <w:right w:val="nil"/>
          <w:between w:val="nil"/>
        </w:pBdr>
        <w:spacing w:after="0" w:line="240" w:lineRule="auto"/>
        <w:jc w:val="both"/>
        <w:rPr>
          <w:color w:val="000000"/>
          <w:sz w:val="18"/>
          <w:szCs w:val="18"/>
        </w:rPr>
      </w:pPr>
      <w:r>
        <w:rPr>
          <w:rFonts w:ascii="Arial" w:eastAsia="Arial" w:hAnsi="Arial" w:cs="Arial"/>
          <w:color w:val="000000"/>
          <w:sz w:val="18"/>
          <w:szCs w:val="18"/>
        </w:rPr>
        <w:t>Mínimo 02 pasajeros / Mínimo 03 noches</w:t>
      </w:r>
    </w:p>
    <w:p w14:paraId="00000011" w14:textId="77777777" w:rsidR="00904744" w:rsidRDefault="00000000">
      <w:pPr>
        <w:numPr>
          <w:ilvl w:val="0"/>
          <w:numId w:val="1"/>
        </w:numPr>
        <w:pBdr>
          <w:top w:val="nil"/>
          <w:left w:val="nil"/>
          <w:bottom w:val="nil"/>
          <w:right w:val="nil"/>
          <w:between w:val="nil"/>
        </w:pBdr>
        <w:spacing w:after="0" w:line="240" w:lineRule="auto"/>
        <w:jc w:val="both"/>
        <w:rPr>
          <w:sz w:val="18"/>
          <w:szCs w:val="18"/>
        </w:rPr>
      </w:pPr>
      <w:r>
        <w:rPr>
          <w:rFonts w:ascii="Arial" w:eastAsia="Arial" w:hAnsi="Arial" w:cs="Arial"/>
          <w:sz w:val="18"/>
          <w:szCs w:val="18"/>
        </w:rPr>
        <w:t>Acomodación en habitación categoría DELUXE JR SUITE, máxima ocupación 04 adultos (compartiendo camas) o 5 (3 adultos + 2 niños)</w:t>
      </w:r>
    </w:p>
    <w:p w14:paraId="00000012" w14:textId="77777777" w:rsidR="00904744" w:rsidRDefault="00000000">
      <w:pPr>
        <w:numPr>
          <w:ilvl w:val="0"/>
          <w:numId w:val="1"/>
        </w:numPr>
        <w:pBdr>
          <w:top w:val="nil"/>
          <w:left w:val="nil"/>
          <w:bottom w:val="nil"/>
          <w:right w:val="nil"/>
          <w:between w:val="nil"/>
        </w:pBdr>
        <w:spacing w:after="0" w:line="240" w:lineRule="auto"/>
        <w:jc w:val="both"/>
        <w:rPr>
          <w:color w:val="000000"/>
          <w:sz w:val="18"/>
          <w:szCs w:val="18"/>
        </w:rPr>
      </w:pPr>
      <w:r>
        <w:rPr>
          <w:rFonts w:ascii="Arial" w:eastAsia="Arial" w:hAnsi="Arial" w:cs="Arial"/>
          <w:color w:val="000000"/>
          <w:sz w:val="18"/>
          <w:szCs w:val="18"/>
        </w:rPr>
        <w:t xml:space="preserve">Los traslados son </w:t>
      </w:r>
      <w:r>
        <w:rPr>
          <w:rFonts w:ascii="Arial" w:eastAsia="Arial" w:hAnsi="Arial" w:cs="Arial"/>
          <w:sz w:val="18"/>
          <w:szCs w:val="18"/>
        </w:rPr>
        <w:t>regulares con mínimo</w:t>
      </w:r>
      <w:r>
        <w:rPr>
          <w:rFonts w:ascii="Arial" w:eastAsia="Arial" w:hAnsi="Arial" w:cs="Arial"/>
          <w:color w:val="000000"/>
          <w:sz w:val="18"/>
          <w:szCs w:val="18"/>
        </w:rPr>
        <w:t xml:space="preserve"> 02 pasajeros. </w:t>
      </w:r>
    </w:p>
    <w:p w14:paraId="00000013" w14:textId="77777777" w:rsidR="00904744" w:rsidRDefault="00000000">
      <w:pPr>
        <w:numPr>
          <w:ilvl w:val="0"/>
          <w:numId w:val="1"/>
        </w:numPr>
        <w:pBdr>
          <w:top w:val="nil"/>
          <w:left w:val="nil"/>
          <w:bottom w:val="nil"/>
          <w:right w:val="nil"/>
          <w:between w:val="nil"/>
        </w:pBdr>
        <w:spacing w:after="0" w:line="240" w:lineRule="auto"/>
        <w:jc w:val="both"/>
        <w:rPr>
          <w:color w:val="000000"/>
          <w:sz w:val="18"/>
          <w:szCs w:val="18"/>
        </w:rPr>
      </w:pPr>
      <w:r>
        <w:rPr>
          <w:rFonts w:ascii="Arial" w:eastAsia="Arial" w:hAnsi="Arial" w:cs="Arial"/>
          <w:color w:val="000000"/>
          <w:sz w:val="18"/>
          <w:szCs w:val="18"/>
        </w:rPr>
        <w:t>Infantes de 0 a 1.99 años free</w:t>
      </w:r>
    </w:p>
    <w:p w14:paraId="00000014" w14:textId="77777777" w:rsidR="00904744" w:rsidRDefault="00000000">
      <w:pPr>
        <w:numPr>
          <w:ilvl w:val="0"/>
          <w:numId w:val="1"/>
        </w:numPr>
        <w:pBdr>
          <w:top w:val="nil"/>
          <w:left w:val="nil"/>
          <w:bottom w:val="nil"/>
          <w:right w:val="nil"/>
          <w:between w:val="nil"/>
        </w:pBdr>
        <w:spacing w:after="0" w:line="240" w:lineRule="auto"/>
        <w:jc w:val="both"/>
        <w:rPr>
          <w:color w:val="000000"/>
          <w:sz w:val="18"/>
          <w:szCs w:val="18"/>
        </w:rPr>
      </w:pPr>
      <w:r>
        <w:rPr>
          <w:rFonts w:ascii="Arial" w:eastAsia="Arial" w:hAnsi="Arial" w:cs="Arial"/>
          <w:color w:val="000000"/>
          <w:sz w:val="18"/>
          <w:szCs w:val="18"/>
        </w:rPr>
        <w:t xml:space="preserve">Aplican cargos por cancelación o no </w:t>
      </w:r>
      <w:proofErr w:type="gramStart"/>
      <w:r>
        <w:rPr>
          <w:rFonts w:ascii="Arial" w:eastAsia="Arial" w:hAnsi="Arial" w:cs="Arial"/>
          <w:color w:val="000000"/>
          <w:sz w:val="18"/>
          <w:szCs w:val="18"/>
        </w:rPr>
        <w:t>show</w:t>
      </w:r>
      <w:proofErr w:type="gramEnd"/>
      <w:r>
        <w:rPr>
          <w:rFonts w:ascii="Arial" w:eastAsia="Arial" w:hAnsi="Arial" w:cs="Arial"/>
          <w:color w:val="000000"/>
          <w:sz w:val="18"/>
          <w:szCs w:val="18"/>
        </w:rPr>
        <w:t xml:space="preserve"> (consultar)</w:t>
      </w:r>
    </w:p>
    <w:p w14:paraId="00000015" w14:textId="77777777" w:rsidR="00904744" w:rsidRDefault="00000000">
      <w:pPr>
        <w:pBdr>
          <w:top w:val="nil"/>
          <w:left w:val="nil"/>
          <w:bottom w:val="nil"/>
          <w:right w:val="nil"/>
          <w:between w:val="nil"/>
        </w:pBdr>
        <w:spacing w:after="0" w:line="240" w:lineRule="auto"/>
        <w:rPr>
          <w:rFonts w:ascii="Arial" w:eastAsia="Arial" w:hAnsi="Arial" w:cs="Arial"/>
          <w:color w:val="353535"/>
          <w:sz w:val="18"/>
          <w:szCs w:val="18"/>
        </w:rPr>
      </w:pPr>
      <w:r>
        <w:rPr>
          <w:rFonts w:ascii="Arial" w:eastAsia="Arial" w:hAnsi="Arial" w:cs="Arial"/>
          <w:b/>
          <w:bCs/>
          <w:color w:val="353535"/>
          <w:sz w:val="18"/>
          <w:szCs w:val="18"/>
          <w:highlight w:val="yellow"/>
        </w:rPr>
        <w:t>IMPORTANTE:</w:t>
      </w:r>
    </w:p>
    <w:p w14:paraId="00000016" w14:textId="77777777" w:rsidR="00904744" w:rsidRDefault="00000000">
      <w:pPr>
        <w:numPr>
          <w:ilvl w:val="0"/>
          <w:numId w:val="2"/>
        </w:numPr>
        <w:pBdr>
          <w:top w:val="nil"/>
          <w:left w:val="nil"/>
          <w:bottom w:val="nil"/>
          <w:right w:val="nil"/>
          <w:between w:val="nil"/>
        </w:pBdr>
        <w:spacing w:after="0" w:line="240" w:lineRule="auto"/>
        <w:jc w:val="both"/>
        <w:rPr>
          <w:color w:val="000000"/>
          <w:sz w:val="18"/>
          <w:szCs w:val="18"/>
        </w:rPr>
      </w:pPr>
      <w:r>
        <w:rPr>
          <w:rFonts w:ascii="Arial" w:eastAsia="Arial" w:hAnsi="Arial" w:cs="Arial"/>
          <w:color w:val="000000"/>
          <w:sz w:val="18"/>
          <w:szCs w:val="18"/>
        </w:rPr>
        <w:t>A partir del 01 de abril de 2021 entra en vigor VISITAX para facilitar el pago del aprovechamiento al turismo extranjero</w:t>
      </w:r>
    </w:p>
    <w:p w14:paraId="00000017" w14:textId="77777777" w:rsidR="00904744" w:rsidRDefault="00000000">
      <w:pPr>
        <w:numPr>
          <w:ilvl w:val="0"/>
          <w:numId w:val="2"/>
        </w:numPr>
        <w:pBdr>
          <w:top w:val="nil"/>
          <w:left w:val="nil"/>
          <w:bottom w:val="nil"/>
          <w:right w:val="nil"/>
          <w:between w:val="nil"/>
        </w:pBdr>
        <w:spacing w:after="0" w:line="240" w:lineRule="auto"/>
        <w:jc w:val="both"/>
        <w:rPr>
          <w:color w:val="000000"/>
          <w:sz w:val="18"/>
          <w:szCs w:val="18"/>
        </w:rPr>
      </w:pPr>
      <w:r>
        <w:rPr>
          <w:rFonts w:ascii="Arial" w:eastAsia="Arial" w:hAnsi="Arial" w:cs="Arial"/>
          <w:color w:val="000000"/>
          <w:sz w:val="18"/>
          <w:szCs w:val="18"/>
        </w:rPr>
        <w:t>Podrá realizarse desde el portal web http://visitax.gob.mx/</w:t>
      </w:r>
    </w:p>
    <w:p w14:paraId="00000018" w14:textId="77777777" w:rsidR="00904744" w:rsidRDefault="00000000">
      <w:pPr>
        <w:numPr>
          <w:ilvl w:val="0"/>
          <w:numId w:val="2"/>
        </w:numPr>
        <w:pBdr>
          <w:top w:val="nil"/>
          <w:left w:val="nil"/>
          <w:bottom w:val="nil"/>
          <w:right w:val="nil"/>
          <w:between w:val="nil"/>
        </w:pBdr>
        <w:spacing w:after="0" w:line="240" w:lineRule="auto"/>
        <w:jc w:val="both"/>
        <w:rPr>
          <w:color w:val="000000"/>
          <w:sz w:val="18"/>
          <w:szCs w:val="18"/>
        </w:rPr>
      </w:pPr>
      <w:r>
        <w:rPr>
          <w:rFonts w:ascii="Arial" w:eastAsia="Arial" w:hAnsi="Arial" w:cs="Arial"/>
          <w:color w:val="000000"/>
          <w:sz w:val="18"/>
          <w:szCs w:val="18"/>
        </w:rPr>
        <w:t xml:space="preserve">El turista extranjero podrá cubrirlo antes de su llegada o durante su estancia. El portal web de VISITAX es una herramienta tecnológica que les permite a los turistas extranjeros realizar el pago por la cantidad de $224 pesos mexicanos o $11.00 dólares </w:t>
      </w:r>
      <w:proofErr w:type="spellStart"/>
      <w:r>
        <w:rPr>
          <w:rFonts w:ascii="Arial" w:eastAsia="Arial" w:hAnsi="Arial" w:cs="Arial"/>
          <w:color w:val="000000"/>
          <w:sz w:val="18"/>
          <w:szCs w:val="18"/>
        </w:rPr>
        <w:t>aprox</w:t>
      </w:r>
      <w:proofErr w:type="spellEnd"/>
      <w:r>
        <w:rPr>
          <w:rFonts w:ascii="Arial" w:eastAsia="Arial" w:hAnsi="Arial" w:cs="Arial"/>
          <w:color w:val="000000"/>
          <w:sz w:val="18"/>
          <w:szCs w:val="18"/>
        </w:rPr>
        <w:t xml:space="preserve"> antes y/o durante su estancia</w:t>
      </w:r>
    </w:p>
    <w:p w14:paraId="00000019" w14:textId="77777777" w:rsidR="00904744" w:rsidRDefault="00000000">
      <w:pPr>
        <w:numPr>
          <w:ilvl w:val="0"/>
          <w:numId w:val="2"/>
        </w:numPr>
        <w:pBdr>
          <w:top w:val="nil"/>
          <w:left w:val="nil"/>
          <w:bottom w:val="nil"/>
          <w:right w:val="nil"/>
          <w:between w:val="nil"/>
        </w:pBdr>
        <w:spacing w:after="0" w:line="240" w:lineRule="auto"/>
        <w:jc w:val="both"/>
        <w:rPr>
          <w:color w:val="000000"/>
          <w:sz w:val="18"/>
          <w:szCs w:val="18"/>
        </w:rPr>
      </w:pPr>
      <w:r>
        <w:rPr>
          <w:rFonts w:ascii="Arial" w:eastAsia="Arial" w:hAnsi="Arial" w:cs="Arial"/>
          <w:color w:val="000000"/>
          <w:sz w:val="18"/>
          <w:szCs w:val="18"/>
        </w:rPr>
        <w:t>El comprobante de pago (ejemplificado a continuación) deberá ser descargado para posteriormente mostrarlo en el aeropuerto antes de su salida. En caso de no haberlo realizado con antelación, recibirán asistencia en el aeropuerto para hacerlo en ese momento</w:t>
      </w:r>
    </w:p>
    <w:p w14:paraId="0000001A" w14:textId="77777777" w:rsidR="00904744" w:rsidRDefault="00000000">
      <w:pPr>
        <w:numPr>
          <w:ilvl w:val="0"/>
          <w:numId w:val="2"/>
        </w:numPr>
        <w:pBdr>
          <w:top w:val="nil"/>
          <w:left w:val="nil"/>
          <w:bottom w:val="nil"/>
          <w:right w:val="nil"/>
          <w:between w:val="nil"/>
        </w:pBdr>
        <w:spacing w:after="0" w:line="240" w:lineRule="auto"/>
        <w:jc w:val="both"/>
        <w:rPr>
          <w:color w:val="000000"/>
          <w:sz w:val="18"/>
          <w:szCs w:val="18"/>
        </w:rPr>
      </w:pPr>
      <w:r>
        <w:rPr>
          <w:rFonts w:ascii="Arial" w:eastAsia="Arial" w:hAnsi="Arial" w:cs="Arial"/>
          <w:color w:val="000000"/>
          <w:sz w:val="18"/>
          <w:szCs w:val="18"/>
        </w:rPr>
        <w:t>Precios sujetos a cambio sin previo aviso.</w:t>
      </w:r>
    </w:p>
    <w:p w14:paraId="0000001B" w14:textId="77777777" w:rsidR="00904744" w:rsidRDefault="00000000">
      <w:pPr>
        <w:numPr>
          <w:ilvl w:val="0"/>
          <w:numId w:val="2"/>
        </w:numPr>
        <w:pBdr>
          <w:top w:val="nil"/>
          <w:left w:val="nil"/>
          <w:bottom w:val="nil"/>
          <w:right w:val="nil"/>
          <w:between w:val="nil"/>
        </w:pBdr>
        <w:spacing w:after="0" w:line="240" w:lineRule="auto"/>
        <w:jc w:val="both"/>
        <w:rPr>
          <w:color w:val="000000"/>
          <w:sz w:val="18"/>
          <w:szCs w:val="18"/>
        </w:rPr>
      </w:pPr>
      <w:r>
        <w:rPr>
          <w:rFonts w:ascii="Arial" w:eastAsia="Arial" w:hAnsi="Arial" w:cs="Arial"/>
          <w:color w:val="000000"/>
          <w:sz w:val="18"/>
          <w:szCs w:val="18"/>
        </w:rPr>
        <w:t>Tarifa no reembolsable, no endosable e intransferible.</w:t>
      </w:r>
    </w:p>
    <w:p w14:paraId="0000001C" w14:textId="77777777" w:rsidR="00904744" w:rsidRDefault="00000000">
      <w:pPr>
        <w:numPr>
          <w:ilvl w:val="0"/>
          <w:numId w:val="2"/>
        </w:numPr>
        <w:pBdr>
          <w:top w:val="nil"/>
          <w:left w:val="nil"/>
          <w:bottom w:val="nil"/>
          <w:right w:val="nil"/>
          <w:between w:val="nil"/>
        </w:pBdr>
        <w:spacing w:after="0" w:line="240" w:lineRule="auto"/>
        <w:jc w:val="both"/>
        <w:rPr>
          <w:color w:val="000000"/>
          <w:sz w:val="18"/>
          <w:szCs w:val="18"/>
        </w:rPr>
      </w:pPr>
      <w:r>
        <w:rPr>
          <w:rFonts w:ascii="Arial" w:eastAsia="Arial" w:hAnsi="Arial" w:cs="Arial"/>
          <w:color w:val="000000"/>
          <w:sz w:val="18"/>
          <w:szCs w:val="18"/>
        </w:rPr>
        <w:t>Precios no válidos para eventos, congresos, fechas importantes de la ciudad, grupos, fines de semana largo, carnavales, semana santa, fiestas patrias</w:t>
      </w:r>
    </w:p>
    <w:p w14:paraId="0000001D" w14:textId="77777777" w:rsidR="00904744" w:rsidRDefault="00000000">
      <w:pPr>
        <w:numPr>
          <w:ilvl w:val="0"/>
          <w:numId w:val="2"/>
        </w:numPr>
        <w:pBdr>
          <w:top w:val="nil"/>
          <w:left w:val="nil"/>
          <w:bottom w:val="nil"/>
          <w:right w:val="nil"/>
          <w:between w:val="nil"/>
        </w:pBdr>
        <w:spacing w:after="0" w:line="240" w:lineRule="auto"/>
        <w:jc w:val="both"/>
        <w:rPr>
          <w:color w:val="000000"/>
          <w:sz w:val="18"/>
          <w:szCs w:val="18"/>
        </w:rPr>
      </w:pPr>
      <w:r>
        <w:rPr>
          <w:rFonts w:ascii="Arial" w:eastAsia="Arial" w:hAnsi="Arial" w:cs="Arial"/>
          <w:color w:val="000000"/>
          <w:sz w:val="18"/>
          <w:szCs w:val="18"/>
        </w:rPr>
        <w:t>Tarifa por pasajero en base a dólares americanos, se aceptan pagos en SOLES según tipo de cambio del día.</w:t>
      </w:r>
    </w:p>
    <w:p w14:paraId="0000001E" w14:textId="77777777" w:rsidR="00904744" w:rsidRDefault="00904744">
      <w:pPr>
        <w:pBdr>
          <w:top w:val="nil"/>
          <w:left w:val="nil"/>
          <w:bottom w:val="nil"/>
          <w:right w:val="nil"/>
          <w:between w:val="nil"/>
        </w:pBdr>
        <w:spacing w:after="0" w:line="240" w:lineRule="auto"/>
        <w:rPr>
          <w:rFonts w:ascii="Arial" w:eastAsia="Arial" w:hAnsi="Arial" w:cs="Arial"/>
          <w:color w:val="353535"/>
          <w:sz w:val="18"/>
          <w:szCs w:val="18"/>
        </w:rPr>
      </w:pPr>
    </w:p>
    <w:p w14:paraId="0000001F" w14:textId="77777777" w:rsidR="00904744" w:rsidRDefault="00000000">
      <w:pPr>
        <w:pBdr>
          <w:top w:val="nil"/>
          <w:left w:val="nil"/>
          <w:bottom w:val="nil"/>
          <w:right w:val="nil"/>
          <w:between w:val="nil"/>
        </w:pBdr>
        <w:spacing w:after="0" w:line="240" w:lineRule="auto"/>
        <w:rPr>
          <w:rFonts w:ascii="Arial" w:eastAsia="Arial" w:hAnsi="Arial" w:cs="Arial"/>
          <w:color w:val="FF0000"/>
          <w:sz w:val="18"/>
          <w:szCs w:val="18"/>
        </w:rPr>
      </w:pPr>
      <w:r>
        <w:rPr>
          <w:rFonts w:ascii="Arial" w:eastAsia="Arial" w:hAnsi="Arial" w:cs="Arial"/>
          <w:b/>
          <w:bCs/>
          <w:color w:val="FF0000"/>
          <w:sz w:val="18"/>
          <w:szCs w:val="18"/>
        </w:rPr>
        <w:t xml:space="preserve">Tomar nota de la nueva ley de Hacienda que ha sido aprobada por el Gobierno Roo de Quintana efectivo a partir del 1Marzo 2019. Los pasajeros deben pagar un derecho de $72.60 MXP ($3.90 USD </w:t>
      </w:r>
      <w:proofErr w:type="spellStart"/>
      <w:r>
        <w:rPr>
          <w:rFonts w:ascii="Arial" w:eastAsia="Arial" w:hAnsi="Arial" w:cs="Arial"/>
          <w:b/>
          <w:bCs/>
          <w:color w:val="FF0000"/>
          <w:sz w:val="18"/>
          <w:szCs w:val="18"/>
        </w:rPr>
        <w:t>aprox</w:t>
      </w:r>
      <w:proofErr w:type="spellEnd"/>
      <w:r>
        <w:rPr>
          <w:rFonts w:ascii="Arial" w:eastAsia="Arial" w:hAnsi="Arial" w:cs="Arial"/>
          <w:b/>
          <w:bCs/>
          <w:color w:val="FF0000"/>
          <w:sz w:val="18"/>
          <w:szCs w:val="18"/>
        </w:rPr>
        <w:t xml:space="preserve">) pesos por habitación por noche al momento </w:t>
      </w:r>
      <w:proofErr w:type="gramStart"/>
      <w:r>
        <w:rPr>
          <w:rFonts w:ascii="Arial" w:eastAsia="Arial" w:hAnsi="Arial" w:cs="Arial"/>
          <w:b/>
          <w:bCs/>
          <w:color w:val="FF0000"/>
          <w:sz w:val="18"/>
          <w:szCs w:val="18"/>
        </w:rPr>
        <w:t xml:space="preserve">de </w:t>
      </w:r>
      <w:proofErr w:type="spellStart"/>
      <w:r>
        <w:rPr>
          <w:rFonts w:ascii="Arial" w:eastAsia="Arial" w:hAnsi="Arial" w:cs="Arial"/>
          <w:b/>
          <w:bCs/>
          <w:color w:val="FF0000"/>
          <w:sz w:val="18"/>
          <w:szCs w:val="18"/>
        </w:rPr>
        <w:t>check</w:t>
      </w:r>
      <w:proofErr w:type="spellEnd"/>
      <w:r>
        <w:rPr>
          <w:rFonts w:ascii="Arial" w:eastAsia="Arial" w:hAnsi="Arial" w:cs="Arial"/>
          <w:b/>
          <w:bCs/>
          <w:color w:val="FF0000"/>
          <w:sz w:val="18"/>
          <w:szCs w:val="18"/>
        </w:rPr>
        <w:t xml:space="preserve"> in</w:t>
      </w:r>
      <w:proofErr w:type="gramEnd"/>
      <w:r>
        <w:rPr>
          <w:rFonts w:ascii="Arial" w:eastAsia="Arial" w:hAnsi="Arial" w:cs="Arial"/>
          <w:b/>
          <w:bCs/>
          <w:color w:val="FF0000"/>
          <w:sz w:val="18"/>
          <w:szCs w:val="18"/>
        </w:rPr>
        <w:t>, por concepto del Nuevo “Derecho de Saneamiento Ambiental” del Estado</w:t>
      </w:r>
    </w:p>
    <w:p w14:paraId="00000020" w14:textId="77777777" w:rsidR="00904744" w:rsidRDefault="00000000">
      <w:pPr>
        <w:pBdr>
          <w:top w:val="nil"/>
          <w:left w:val="nil"/>
          <w:bottom w:val="nil"/>
          <w:right w:val="nil"/>
          <w:between w:val="nil"/>
        </w:pBdr>
        <w:spacing w:after="0" w:line="240" w:lineRule="auto"/>
        <w:rPr>
          <w:rFonts w:ascii="Arial" w:eastAsia="Arial" w:hAnsi="Arial" w:cs="Arial"/>
          <w:color w:val="353535"/>
          <w:sz w:val="18"/>
          <w:szCs w:val="18"/>
        </w:rPr>
      </w:pPr>
      <w:r>
        <w:rPr>
          <w:rFonts w:ascii="Arial" w:eastAsia="Arial" w:hAnsi="Arial" w:cs="Arial"/>
          <w:color w:val="353535"/>
          <w:sz w:val="18"/>
          <w:szCs w:val="18"/>
        </w:rPr>
        <w:tab/>
      </w:r>
      <w:r>
        <w:rPr>
          <w:rFonts w:ascii="Arial" w:eastAsia="Arial" w:hAnsi="Arial" w:cs="Arial"/>
          <w:color w:val="353535"/>
          <w:sz w:val="18"/>
          <w:szCs w:val="18"/>
        </w:rPr>
        <w:tab/>
      </w:r>
      <w:r>
        <w:rPr>
          <w:rFonts w:ascii="Arial" w:eastAsia="Arial" w:hAnsi="Arial" w:cs="Arial"/>
          <w:color w:val="353535"/>
          <w:sz w:val="18"/>
          <w:szCs w:val="18"/>
        </w:rPr>
        <w:tab/>
      </w:r>
      <w:r>
        <w:rPr>
          <w:rFonts w:ascii="Arial" w:eastAsia="Arial" w:hAnsi="Arial" w:cs="Arial"/>
          <w:color w:val="353535"/>
          <w:sz w:val="18"/>
          <w:szCs w:val="18"/>
        </w:rPr>
        <w:tab/>
      </w:r>
    </w:p>
    <w:p w14:paraId="00000021" w14:textId="77777777" w:rsidR="00904744" w:rsidRDefault="00904744">
      <w:pPr>
        <w:pBdr>
          <w:top w:val="nil"/>
          <w:left w:val="nil"/>
          <w:bottom w:val="nil"/>
          <w:right w:val="nil"/>
          <w:between w:val="nil"/>
        </w:pBdr>
        <w:spacing w:after="0" w:line="240" w:lineRule="auto"/>
        <w:rPr>
          <w:rFonts w:ascii="Arial" w:eastAsia="Arial" w:hAnsi="Arial" w:cs="Arial"/>
          <w:color w:val="353535"/>
          <w:sz w:val="18"/>
          <w:szCs w:val="18"/>
        </w:rPr>
      </w:pPr>
    </w:p>
    <w:p w14:paraId="00000022" w14:textId="77777777" w:rsidR="00904744" w:rsidRDefault="00000000">
      <w:pPr>
        <w:pBdr>
          <w:top w:val="nil"/>
          <w:left w:val="nil"/>
          <w:bottom w:val="nil"/>
          <w:right w:val="nil"/>
          <w:between w:val="nil"/>
        </w:pBdr>
        <w:spacing w:after="0" w:line="240" w:lineRule="auto"/>
        <w:jc w:val="center"/>
        <w:rPr>
          <w:rFonts w:ascii="Arial" w:eastAsia="Arial" w:hAnsi="Arial" w:cs="Arial"/>
          <w:color w:val="E36C0A"/>
          <w:sz w:val="24"/>
          <w:szCs w:val="24"/>
        </w:rPr>
      </w:pPr>
      <w:r>
        <w:rPr>
          <w:rFonts w:ascii="Arial" w:eastAsia="Arial" w:hAnsi="Arial" w:cs="Arial"/>
          <w:b/>
          <w:bCs/>
          <w:color w:val="E36C0A"/>
          <w:sz w:val="24"/>
          <w:szCs w:val="24"/>
        </w:rPr>
        <w:t>MATERIAL DE USO EXCLUSIVO PARA AGENCIAS DE VIAJE</w:t>
      </w:r>
    </w:p>
    <w:sectPr w:rsidR="00904744">
      <w:pgSz w:w="12240" w:h="15840"/>
      <w:pgMar w:top="142" w:right="900" w:bottom="142" w:left="993"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D2C411BE-03DC-2A4C-A8B0-F783A6D68E39}"/>
  </w:font>
  <w:font w:name="Courier New">
    <w:panose1 w:val="02070309020205020404"/>
    <w:charset w:val="00"/>
    <w:family w:val="modern"/>
    <w:pitch w:val="fixed"/>
    <w:sig w:usb0="E0002AFF" w:usb1="C0007843" w:usb2="00000009" w:usb3="00000000" w:csb0="000001FF" w:csb1="00000000"/>
    <w:embedRegular r:id="rId2" w:fontKey="{BD6525B7-F9DA-5840-AC2B-31968551928A}"/>
  </w:font>
  <w:font w:name="Calibri">
    <w:panose1 w:val="020F0502020204030204"/>
    <w:charset w:val="00"/>
    <w:family w:val="swiss"/>
    <w:pitch w:val="variable"/>
    <w:sig w:usb0="E0002AFF" w:usb1="C000247B" w:usb2="00000009" w:usb3="00000000" w:csb0="000001FF" w:csb1="00000000"/>
    <w:embedRegular r:id="rId3" w:fontKey="{966C1BBF-6731-4D41-A27E-254D0E5D5696}"/>
    <w:embedBold r:id="rId4" w:fontKey="{5656A89C-27F4-8D48-B1BD-A667B09F3ACE}"/>
  </w:font>
  <w:font w:name="Times New Roman">
    <w:panose1 w:val="02020603050405020304"/>
    <w:charset w:val="00"/>
    <w:family w:val="roman"/>
    <w:pitch w:val="variable"/>
    <w:sig w:usb0="E0002EFF" w:usb1="C000785B" w:usb2="00000009" w:usb3="00000000" w:csb0="000001FF" w:csb1="00000000"/>
    <w:embedRegular r:id="rId5" w:fontKey="{59C63A4B-E4A9-094B-920B-AED5660B1F51}"/>
    <w:embedBold r:id="rId6" w:fontKey="{7DB5BC59-ABE7-7047-8599-FB17F950DEAB}"/>
  </w:font>
  <w:font w:name="Georgia">
    <w:panose1 w:val="02040502050405020303"/>
    <w:charset w:val="00"/>
    <w:family w:val="roman"/>
    <w:pitch w:val="variable"/>
    <w:sig w:usb0="00000287" w:usb1="00000000" w:usb2="00000000" w:usb3="00000000" w:csb0="0000009F" w:csb1="00000000"/>
    <w:embedItalic r:id="rId7" w:fontKey="{09D081F6-B567-6A47-B0F6-DFE3DC351CB8}"/>
  </w:font>
  <w:font w:name="Arial Black">
    <w:panose1 w:val="020B0A04020102020204"/>
    <w:charset w:val="00"/>
    <w:family w:val="swiss"/>
    <w:pitch w:val="variable"/>
    <w:sig w:usb0="A00002AF" w:usb1="400078FB" w:usb2="00000000" w:usb3="00000000" w:csb0="0000009F" w:csb1="00000000"/>
    <w:embedRegular r:id="rId8" w:fontKey="{9B3AE89F-6387-E84C-A5DB-6FD8B8883967}"/>
    <w:embedBold r:id="rId9" w:fontKey="{B80B4BA8-C9EE-CA41-9807-F4B288C64410}"/>
  </w:font>
  <w:font w:name="Arial">
    <w:panose1 w:val="020B0604020202020204"/>
    <w:charset w:val="00"/>
    <w:family w:val="swiss"/>
    <w:pitch w:val="variable"/>
    <w:sig w:usb0="E0002AFF" w:usb1="C0007843" w:usb2="00000009" w:usb3="00000000" w:csb0="000001FF" w:csb1="00000000"/>
    <w:embedRegular r:id="rId10" w:fontKey="{7B521533-86A0-2644-AD23-12E98A329EE0}"/>
    <w:embedBold r:id="rId11" w:fontKey="{6E72F7E2-4418-DC49-9BBB-6CF32854BE1F}"/>
  </w:font>
  <w:font w:name="Cambria">
    <w:panose1 w:val="02040503050406030204"/>
    <w:charset w:val="00"/>
    <w:family w:val="roman"/>
    <w:pitch w:val="variable"/>
    <w:sig w:usb0="E00006FF" w:usb1="420024FF" w:usb2="02000000" w:usb3="00000000" w:csb0="0000019F" w:csb1="00000000"/>
    <w:embedRegular r:id="rId12" w:fontKey="{93C88BB0-3ABE-1F4D-9054-E1D5DF0E35A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0348DA"/>
    <w:multiLevelType w:val="multilevel"/>
    <w:tmpl w:val="194237A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3B9500ED"/>
    <w:multiLevelType w:val="multilevel"/>
    <w:tmpl w:val="72E64D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027217361">
    <w:abstractNumId w:val="1"/>
  </w:num>
  <w:num w:numId="2" w16cid:durableId="972592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744"/>
    <w:rsid w:val="001111E5"/>
    <w:rsid w:val="007262CE"/>
    <w:rsid w:val="0090474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4:docId w14:val="09327C22"/>
  <w15:docId w15:val="{284FDD20-8250-AE46-8B25-6E33A42BA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zm4JglKB8fDEbkn0HbemVsulhQ==">CgMxLjA4AHIhMTZsdWU1YjUtdW5pbW82Y0JhMHVoTkEwcjFoYkxFVlRp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362</Words>
  <Characters>1870</Characters>
  <Application>Microsoft Office Word</Application>
  <DocSecurity>0</DocSecurity>
  <Lines>44</Lines>
  <Paragraphs>33</Paragraphs>
  <ScaleCrop>false</ScaleCrop>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Johnny Franco Otoya</cp:lastModifiedBy>
  <cp:revision>2</cp:revision>
  <dcterms:created xsi:type="dcterms:W3CDTF">2026-09-02T15:00:00Z</dcterms:created>
  <dcterms:modified xsi:type="dcterms:W3CDTF">2026-10-07T16:08:00Z</dcterms:modified>
</cp:coreProperties>
</file>